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9" w:rsidRPr="00077095" w:rsidRDefault="00E01BC9" w:rsidP="00E01BC9">
      <w:pPr>
        <w:pStyle w:val="berschrift1"/>
        <w:ind w:right="2268"/>
        <w:jc w:val="both"/>
        <w:rPr>
          <w:rFonts w:ascii="Verdana" w:hAnsi="Verdana"/>
          <w:color w:val="000000"/>
          <w:sz w:val="22"/>
        </w:rPr>
      </w:pPr>
      <w:r w:rsidRPr="00077095">
        <w:rPr>
          <w:rFonts w:ascii="Verdana" w:hAnsi="Verdana"/>
          <w:color w:val="000000"/>
          <w:sz w:val="22"/>
        </w:rPr>
        <w:t>Presseinformation 0</w:t>
      </w:r>
      <w:r>
        <w:rPr>
          <w:rFonts w:ascii="Verdana" w:hAnsi="Verdana"/>
          <w:color w:val="000000"/>
          <w:sz w:val="22"/>
        </w:rPr>
        <w:t>5</w:t>
      </w:r>
      <w:r w:rsidRPr="00077095">
        <w:rPr>
          <w:rFonts w:ascii="Verdana" w:hAnsi="Verdana"/>
          <w:color w:val="000000"/>
          <w:sz w:val="22"/>
        </w:rPr>
        <w:t xml:space="preserve">/2016 </w:t>
      </w:r>
    </w:p>
    <w:p w:rsidR="00E01BC9" w:rsidRPr="00B50FE2" w:rsidRDefault="00E01BC9" w:rsidP="00E01BC9">
      <w:pPr>
        <w:jc w:val="both"/>
        <w:rPr>
          <w:rFonts w:ascii="Verdana" w:hAnsi="Verdana" w:cs="Arial"/>
          <w:color w:val="000000"/>
        </w:rPr>
      </w:pPr>
    </w:p>
    <w:p w:rsidR="00E01BC9" w:rsidRPr="00B50FE2" w:rsidRDefault="00E01BC9" w:rsidP="00E01BC9">
      <w:pPr>
        <w:jc w:val="both"/>
        <w:rPr>
          <w:rFonts w:ascii="Verdana" w:hAnsi="Verdana" w:cs="Arial"/>
          <w:color w:val="000000"/>
        </w:rPr>
      </w:pPr>
    </w:p>
    <w:p w:rsidR="00E01BC9" w:rsidRPr="00077095" w:rsidRDefault="00E01BC9" w:rsidP="00E01BC9">
      <w:pPr>
        <w:ind w:right="2268"/>
        <w:jc w:val="both"/>
        <w:rPr>
          <w:rFonts w:ascii="Verdana" w:hAnsi="Verdana" w:cs="Arial"/>
          <w:b/>
          <w:color w:val="000000"/>
          <w:sz w:val="22"/>
        </w:rPr>
      </w:pPr>
      <w:r w:rsidRPr="00077095">
        <w:rPr>
          <w:rFonts w:ascii="Verdana" w:hAnsi="Verdana" w:cs="Arial"/>
          <w:b/>
          <w:color w:val="000000"/>
          <w:sz w:val="22"/>
        </w:rPr>
        <w:t>Tecalor GmbH, Holzminden</w:t>
      </w:r>
    </w:p>
    <w:p w:rsidR="00E01BC9" w:rsidRPr="00077095" w:rsidRDefault="00E01BC9" w:rsidP="00E01BC9">
      <w:pPr>
        <w:jc w:val="both"/>
        <w:rPr>
          <w:rFonts w:ascii="Verdana" w:hAnsi="Verdana" w:cs="Arial"/>
          <w:b/>
          <w:color w:val="000000"/>
          <w:sz w:val="26"/>
        </w:rPr>
      </w:pPr>
    </w:p>
    <w:p w:rsidR="00961FB6" w:rsidRPr="001160C7" w:rsidRDefault="00F275A1" w:rsidP="00961FB6">
      <w:pPr>
        <w:ind w:right="2268"/>
        <w:rPr>
          <w:rStyle w:val="Betont"/>
        </w:rPr>
      </w:pPr>
      <w:r>
        <w:rPr>
          <w:rFonts w:ascii="Verdana" w:hAnsi="Verdana" w:cs="Arial"/>
          <w:b/>
          <w:color w:val="000000"/>
          <w:sz w:val="26"/>
          <w:szCs w:val="28"/>
        </w:rPr>
        <w:t>Die Zukunft schon heute</w:t>
      </w:r>
    </w:p>
    <w:p w:rsidR="00961FB6" w:rsidRPr="00E01BC9" w:rsidRDefault="00961FB6" w:rsidP="00961FB6">
      <w:pPr>
        <w:ind w:right="2268"/>
        <w:rPr>
          <w:rStyle w:val="Betont"/>
        </w:rPr>
      </w:pPr>
    </w:p>
    <w:p w:rsidR="00961FB6" w:rsidRPr="001160C7" w:rsidRDefault="00961FB6" w:rsidP="00961FB6">
      <w:pPr>
        <w:ind w:right="2268"/>
        <w:rPr>
          <w:rStyle w:val="Betont"/>
        </w:rPr>
      </w:pPr>
      <w:r w:rsidRPr="001160C7">
        <w:rPr>
          <w:rStyle w:val="Betont"/>
          <w:rFonts w:ascii="Verdana" w:hAnsi="Verdana" w:cs="Arial"/>
          <w:sz w:val="22"/>
        </w:rPr>
        <w:t xml:space="preserve">Höchste Ansprüche an Effizienz </w:t>
      </w:r>
      <w:r>
        <w:rPr>
          <w:rStyle w:val="Betont"/>
          <w:rFonts w:ascii="Verdana" w:hAnsi="Verdana" w:cs="Arial"/>
          <w:sz w:val="22"/>
        </w:rPr>
        <w:t>und Nachhaltigkeit bewähren sich</w:t>
      </w:r>
    </w:p>
    <w:p w:rsidR="00961FB6" w:rsidRPr="00E01BC9" w:rsidRDefault="00961FB6" w:rsidP="00961FB6">
      <w:pPr>
        <w:tabs>
          <w:tab w:val="left" w:pos="1985"/>
          <w:tab w:val="left" w:pos="2655"/>
        </w:tabs>
        <w:ind w:right="2268"/>
        <w:jc w:val="both"/>
        <w:rPr>
          <w:rStyle w:val="Betont"/>
        </w:rPr>
      </w:pPr>
    </w:p>
    <w:p w:rsidR="00961FB6" w:rsidRPr="007B48A5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7B48A5">
        <w:rPr>
          <w:rFonts w:ascii="Verdana" w:hAnsi="Verdana" w:cs="Arial"/>
          <w:sz w:val="22"/>
        </w:rPr>
        <w:t xml:space="preserve">Die Verschärfung der Energieeinsparverordung (EnEV), die Erweiterung des aktuellen Marktanreizprogramms (MAP) um </w:t>
      </w:r>
      <w:r w:rsidRPr="007B48A5">
        <w:rPr>
          <w:rFonts w:ascii="Verdana" w:eastAsia="Calibri" w:hAnsi="Verdana" w:cs="Arial"/>
          <w:sz w:val="22"/>
        </w:rPr>
        <w:t xml:space="preserve">das neue Anreizprogramm Energieeffizienz (APEE) vom Bundesamt für Wirtschaft und Ausfuhrkontrolle (BAFA) </w:t>
      </w:r>
      <w:r w:rsidRPr="007B48A5">
        <w:rPr>
          <w:rFonts w:ascii="Verdana" w:hAnsi="Verdana" w:cs="Arial"/>
          <w:sz w:val="22"/>
        </w:rPr>
        <w:t xml:space="preserve">und die Einführung des ErP-Labels – diese Neuerungen in der Energiebranche haben Tecalor in seinem Kurs bestätigt. Seit mehr als einem Jahrzehnt verfolgt der </w:t>
      </w:r>
      <w:r w:rsidR="00DD4C76">
        <w:rPr>
          <w:rFonts w:ascii="Verdana" w:hAnsi="Verdana" w:cs="Arial"/>
          <w:sz w:val="22"/>
        </w:rPr>
        <w:t>Systemanbieter</w:t>
      </w:r>
      <w:r w:rsidRPr="007B48A5">
        <w:rPr>
          <w:rFonts w:ascii="Verdana" w:hAnsi="Verdana" w:cs="Arial"/>
          <w:sz w:val="22"/>
        </w:rPr>
        <w:t xml:space="preserve"> die Strategie der Herstellung von ökologisch verträglicher W</w:t>
      </w:r>
      <w:r w:rsidR="00DD4C76">
        <w:rPr>
          <w:rFonts w:ascii="Verdana" w:hAnsi="Verdana" w:cs="Arial"/>
          <w:sz w:val="22"/>
        </w:rPr>
        <w:t>ärmepumpen- und Lüftungstechnik. Damit erreicht Tecalor schon heute mit dem Großteil seiner Produktpalette den</w:t>
      </w:r>
      <w:r w:rsidRPr="007B48A5">
        <w:rPr>
          <w:rFonts w:ascii="Verdana" w:hAnsi="Verdana" w:cs="Arial"/>
          <w:sz w:val="22"/>
        </w:rPr>
        <w:t xml:space="preserve"> </w:t>
      </w:r>
      <w:r w:rsidR="009C1191">
        <w:rPr>
          <w:rFonts w:ascii="Verdana" w:hAnsi="Verdana" w:cs="Arial"/>
          <w:sz w:val="22"/>
        </w:rPr>
        <w:t>Effizienzgrad von A+</w:t>
      </w:r>
      <w:r w:rsidR="00861C4D">
        <w:rPr>
          <w:rFonts w:ascii="Verdana" w:hAnsi="Verdana" w:cs="Arial"/>
          <w:sz w:val="22"/>
        </w:rPr>
        <w:t>+.</w:t>
      </w:r>
      <w:r w:rsidR="00DD4C76">
        <w:rPr>
          <w:rFonts w:ascii="Verdana" w:hAnsi="Verdana" w:cs="Arial"/>
          <w:sz w:val="22"/>
        </w:rPr>
        <w:t xml:space="preserve"> </w:t>
      </w:r>
      <w:r w:rsidRPr="007B48A5">
        <w:rPr>
          <w:rFonts w:ascii="Verdana" w:hAnsi="Verdana" w:cs="Arial"/>
          <w:sz w:val="22"/>
        </w:rPr>
        <w:t>Im Sinne der Energiewende hat es sich das Tochterunternehmen von Stiebel Eltron zur Aufgabe gemacht, innovative, marktgerechte und energieeffiziente Produkte mit hoher Qualität umweltfreundlich und nachhaltig zu e</w:t>
      </w:r>
      <w:r>
        <w:rPr>
          <w:rFonts w:ascii="Verdana" w:hAnsi="Verdana" w:cs="Arial"/>
          <w:sz w:val="22"/>
        </w:rPr>
        <w:t>ntwickeln, herzustellen und bundes</w:t>
      </w:r>
      <w:r w:rsidRPr="007B48A5">
        <w:rPr>
          <w:rFonts w:ascii="Verdana" w:hAnsi="Verdana" w:cs="Arial"/>
          <w:sz w:val="22"/>
        </w:rPr>
        <w:t xml:space="preserve">weit zu vertreiben. </w:t>
      </w:r>
    </w:p>
    <w:p w:rsidR="00961FB6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7B48A5" w:rsidRDefault="00961FB6" w:rsidP="00961FB6">
      <w:pPr>
        <w:spacing w:line="360" w:lineRule="auto"/>
        <w:ind w:right="2268"/>
        <w:rPr>
          <w:rFonts w:ascii="Verdana" w:hAnsi="Verdana" w:cs="Arial"/>
          <w:b/>
          <w:bCs/>
          <w:sz w:val="22"/>
        </w:rPr>
      </w:pPr>
      <w:r>
        <w:rPr>
          <w:rStyle w:val="Betont"/>
          <w:rFonts w:ascii="Verdana" w:hAnsi="Verdana" w:cs="Arial"/>
          <w:sz w:val="22"/>
        </w:rPr>
        <w:t>Enge Zusammenarbeit</w:t>
      </w:r>
    </w:p>
    <w:p w:rsidR="00961FB6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>
        <w:rPr>
          <w:rFonts w:ascii="Verdana" w:hAnsi="Verdana" w:cs="Arial"/>
          <w:color w:val="000000"/>
          <w:sz w:val="22"/>
        </w:rPr>
        <w:t>Eine gute und langfristige Beziehung zum</w:t>
      </w:r>
      <w:r w:rsidRPr="001160C7">
        <w:rPr>
          <w:rFonts w:ascii="Verdana" w:hAnsi="Verdana" w:cs="Arial"/>
          <w:color w:val="000000"/>
          <w:sz w:val="22"/>
        </w:rPr>
        <w:t xml:space="preserve"> installierenden Fachhandwerk </w:t>
      </w:r>
      <w:r>
        <w:rPr>
          <w:rFonts w:ascii="Verdana" w:hAnsi="Verdana" w:cs="Arial"/>
          <w:color w:val="000000"/>
          <w:sz w:val="22"/>
        </w:rPr>
        <w:t>ist für</w:t>
      </w:r>
      <w:r w:rsidRPr="001160C7">
        <w:rPr>
          <w:rFonts w:ascii="Verdana" w:hAnsi="Verdana" w:cs="Arial"/>
          <w:color w:val="000000"/>
          <w:sz w:val="22"/>
        </w:rPr>
        <w:t xml:space="preserve"> Tecalor ein wichtiger Bestandteil der Unternehmenskultur. Jeder </w:t>
      </w:r>
      <w:r>
        <w:rPr>
          <w:rFonts w:ascii="Verdana" w:hAnsi="Verdana" w:cs="Arial"/>
          <w:color w:val="000000"/>
          <w:sz w:val="22"/>
        </w:rPr>
        <w:t>Fachpartner</w:t>
      </w:r>
      <w:r w:rsidRPr="001160C7">
        <w:rPr>
          <w:rFonts w:ascii="Verdana" w:hAnsi="Verdana" w:cs="Arial"/>
          <w:color w:val="000000"/>
          <w:sz w:val="22"/>
        </w:rPr>
        <w:t xml:space="preserve"> hat einen persönlichen Ansprechpartner im Außen- und Innendienst. So sind kurze Kommunikationswege und unbürokratische Lösungen möglich. Mit individuellen Konzepten für Bestand</w:t>
      </w:r>
      <w:r>
        <w:rPr>
          <w:rFonts w:ascii="Verdana" w:hAnsi="Verdana" w:cs="Arial"/>
          <w:color w:val="000000"/>
          <w:sz w:val="22"/>
        </w:rPr>
        <w:t>s</w:t>
      </w:r>
      <w:r w:rsidRPr="001160C7">
        <w:rPr>
          <w:rFonts w:ascii="Verdana" w:hAnsi="Verdana" w:cs="Arial"/>
          <w:color w:val="000000"/>
          <w:sz w:val="22"/>
        </w:rPr>
        <w:t xml:space="preserve">- und Sanierungsobjekte wird die optimale Funktion aller Anlagenkomponenten sichergestellt. Sollten </w:t>
      </w:r>
      <w:r>
        <w:rPr>
          <w:rFonts w:ascii="Verdana" w:hAnsi="Verdana" w:cs="Arial"/>
          <w:color w:val="000000"/>
          <w:sz w:val="22"/>
        </w:rPr>
        <w:t>dennoch</w:t>
      </w:r>
      <w:r w:rsidRPr="001160C7">
        <w:rPr>
          <w:rFonts w:ascii="Verdana" w:hAnsi="Verdana" w:cs="Arial"/>
          <w:color w:val="000000"/>
          <w:sz w:val="22"/>
        </w:rPr>
        <w:t xml:space="preserve"> Probleme auftreten, erhalten Fachhandwerker umgehend konkrete und umfassende </w:t>
      </w:r>
      <w:r>
        <w:rPr>
          <w:rFonts w:ascii="Verdana" w:hAnsi="Verdana" w:cs="Arial"/>
          <w:color w:val="000000"/>
          <w:sz w:val="22"/>
        </w:rPr>
        <w:t>Unterstützung</w:t>
      </w:r>
      <w:r w:rsidRPr="001160C7">
        <w:rPr>
          <w:rFonts w:ascii="Verdana" w:hAnsi="Verdana" w:cs="Arial"/>
          <w:color w:val="000000"/>
          <w:sz w:val="22"/>
        </w:rPr>
        <w:t xml:space="preserve"> bei allen Fragen der Installation sowie beim Pre- und Aftersale</w:t>
      </w:r>
      <w:r w:rsidR="0029307C">
        <w:rPr>
          <w:rFonts w:ascii="Verdana" w:hAnsi="Verdana" w:cs="Arial"/>
          <w:color w:val="000000"/>
          <w:sz w:val="22"/>
        </w:rPr>
        <w:t>.</w:t>
      </w:r>
    </w:p>
    <w:p w:rsidR="004B2EDC" w:rsidRPr="001160C7" w:rsidRDefault="004B2EDC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>Mit seinem umfassenden Produktportfolio rund um das Herzstück Wärmepumpe ist Tecalor einer der wenigen Systemanbieter im deu</w:t>
      </w:r>
      <w:r>
        <w:rPr>
          <w:rFonts w:ascii="Verdana" w:hAnsi="Verdana" w:cs="Arial"/>
          <w:color w:val="000000"/>
          <w:sz w:val="22"/>
        </w:rPr>
        <w:t>tschen Markt. Alle Komponenten</w:t>
      </w:r>
      <w:r w:rsidRPr="001160C7">
        <w:rPr>
          <w:rFonts w:ascii="Verdana" w:hAnsi="Verdana" w:cs="Arial"/>
          <w:color w:val="000000"/>
          <w:sz w:val="22"/>
        </w:rPr>
        <w:t xml:space="preserve"> für die nachhaltige Haustechnik</w:t>
      </w:r>
      <w:r>
        <w:rPr>
          <w:rFonts w:ascii="Verdana" w:hAnsi="Verdana" w:cs="Arial"/>
          <w:color w:val="000000"/>
          <w:sz w:val="22"/>
        </w:rPr>
        <w:t>,</w:t>
      </w:r>
      <w:r w:rsidRPr="00F86848">
        <w:rPr>
          <w:rFonts w:ascii="Verdana" w:hAnsi="Verdana" w:cs="Arial"/>
          <w:color w:val="000000"/>
          <w:sz w:val="22"/>
        </w:rPr>
        <w:t xml:space="preserve"> </w:t>
      </w:r>
      <w:r w:rsidRPr="001160C7">
        <w:rPr>
          <w:rFonts w:ascii="Verdana" w:hAnsi="Verdana" w:cs="Arial"/>
          <w:color w:val="000000"/>
          <w:sz w:val="22"/>
        </w:rPr>
        <w:t>beispielsweise Lüftungen oder Wärmespeicher</w:t>
      </w:r>
      <w:r>
        <w:rPr>
          <w:rFonts w:ascii="Verdana" w:hAnsi="Verdana" w:cs="Arial"/>
          <w:color w:val="000000"/>
          <w:sz w:val="22"/>
        </w:rPr>
        <w:t>,</w:t>
      </w:r>
      <w:r w:rsidRPr="001160C7">
        <w:rPr>
          <w:rFonts w:ascii="Verdana" w:hAnsi="Verdana" w:cs="Arial"/>
          <w:color w:val="000000"/>
          <w:sz w:val="22"/>
        </w:rPr>
        <w:t xml:space="preserve"> sind Ingenieursarbeit. Der hohe Integrationsgrad und die Möglichkeit der Einbindung von weiteren regenerativen Energiesystemen wie Solarthermie- und Photovoltaik-Anlagen zeichnen die innovativen Systemlösungen aus.</w:t>
      </w:r>
    </w:p>
    <w:p w:rsidR="00961FB6" w:rsidRPr="001160C7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>Produktkompetenz und hoher Serviceanspruch machen Tecalor somit zu einer festen Größe im Markt für hocheffiziente</w:t>
      </w:r>
      <w:r w:rsidR="00650861">
        <w:rPr>
          <w:rFonts w:ascii="Verdana" w:hAnsi="Verdana" w:cs="Arial"/>
          <w:color w:val="000000"/>
          <w:sz w:val="22"/>
        </w:rPr>
        <w:t xml:space="preserve"> Heiz- und Lüftungstechnik. Den</w:t>
      </w:r>
      <w:r w:rsidRPr="001160C7">
        <w:rPr>
          <w:rFonts w:ascii="Verdana" w:hAnsi="Verdana" w:cs="Arial"/>
          <w:color w:val="000000"/>
          <w:sz w:val="22"/>
        </w:rPr>
        <w:t xml:space="preserve"> Weg einer effizienten und nachhaltigen Heiztechnik wird das Unternehmen auch in Zukunft weiter verfolgen, um die Energiewende gelingen zu lassen.</w:t>
      </w:r>
    </w:p>
    <w:p w:rsidR="00961FB6" w:rsidRPr="001160C7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1160C7">
        <w:rPr>
          <w:rFonts w:ascii="Verdana" w:hAnsi="Verdana" w:cs="Arial"/>
          <w:sz w:val="22"/>
        </w:rPr>
        <w:t>Zeichen: 2</w:t>
      </w:r>
      <w:r w:rsidR="00FA6E7C">
        <w:rPr>
          <w:rFonts w:ascii="Verdana" w:hAnsi="Verdana" w:cs="Arial"/>
          <w:sz w:val="22"/>
        </w:rPr>
        <w:t>.2</w:t>
      </w:r>
      <w:r w:rsidR="00C76DDE">
        <w:rPr>
          <w:rFonts w:ascii="Verdana" w:hAnsi="Verdana" w:cs="Arial"/>
          <w:sz w:val="22"/>
        </w:rPr>
        <w:t>02</w:t>
      </w:r>
    </w:p>
    <w:p w:rsidR="00961FB6" w:rsidRPr="001160C7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C76DDE" w:rsidRDefault="00C76DDE">
      <w:pPr>
        <w:rPr>
          <w:rFonts w:ascii="Verdana" w:hAnsi="Verdana" w:cs="Arial"/>
          <w:color w:val="000000"/>
          <w:sz w:val="22"/>
        </w:rPr>
      </w:pPr>
      <w:r>
        <w:rPr>
          <w:rFonts w:ascii="Verdana" w:hAnsi="Verdana" w:cs="Arial"/>
          <w:color w:val="000000"/>
          <w:sz w:val="22"/>
        </w:rPr>
        <w:br w:type="page"/>
      </w:r>
    </w:p>
    <w:p w:rsidR="00961FB6" w:rsidRPr="001160C7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>Weitere Informationen:</w:t>
      </w:r>
    </w:p>
    <w:p w:rsidR="00961FB6" w:rsidRPr="001160C7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ind w:right="2268"/>
        <w:jc w:val="both"/>
        <w:outlineLvl w:val="0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b/>
          <w:color w:val="000000"/>
          <w:sz w:val="22"/>
          <w:lang w:val="it-IT"/>
        </w:rPr>
        <w:t xml:space="preserve">Tecalor: </w:t>
      </w:r>
      <w:r w:rsidRPr="001160C7">
        <w:rPr>
          <w:rFonts w:ascii="Verdana" w:hAnsi="Verdana" w:cs="Arial"/>
          <w:b/>
          <w:color w:val="000000"/>
          <w:sz w:val="22"/>
          <w:lang w:val="it-IT"/>
        </w:rPr>
        <w:tab/>
      </w:r>
      <w:r w:rsidRPr="001160C7">
        <w:rPr>
          <w:rFonts w:ascii="Verdana" w:hAnsi="Verdana" w:cs="Arial"/>
          <w:b/>
          <w:color w:val="000000"/>
          <w:sz w:val="22"/>
          <w:lang w:val="it-IT"/>
        </w:rPr>
        <w:tab/>
      </w:r>
      <w:r w:rsidRPr="001160C7">
        <w:rPr>
          <w:rFonts w:ascii="Verdana" w:hAnsi="Verdana" w:cs="Arial"/>
          <w:color w:val="000000"/>
          <w:sz w:val="22"/>
          <w:lang w:val="it-IT"/>
        </w:rPr>
        <w:t>Internet: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www.tecalor.de</w:t>
      </w:r>
    </w:p>
    <w:p w:rsidR="00961FB6" w:rsidRPr="001160C7" w:rsidRDefault="00961FB6" w:rsidP="00961FB6">
      <w:pPr>
        <w:ind w:left="1416" w:right="2268" w:firstLine="70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E-Mail: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info@tecalor.de</w:t>
      </w:r>
    </w:p>
    <w:p w:rsidR="00961FB6" w:rsidRPr="001160C7" w:rsidRDefault="00961FB6" w:rsidP="00961FB6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 xml:space="preserve">Telefon: </w:t>
      </w:r>
      <w:r w:rsidRPr="001160C7">
        <w:rPr>
          <w:rFonts w:ascii="Verdana" w:hAnsi="Verdana" w:cs="Arial"/>
          <w:color w:val="000000"/>
          <w:sz w:val="22"/>
        </w:rPr>
        <w:tab/>
        <w:t>(</w:t>
      </w:r>
      <w:r w:rsidRPr="001160C7">
        <w:rPr>
          <w:rFonts w:ascii="Verdana" w:hAnsi="Verdana" w:cs="Arial"/>
          <w:sz w:val="22"/>
        </w:rPr>
        <w:t>05531) 99 06 89 50 82</w:t>
      </w:r>
    </w:p>
    <w:p w:rsidR="00961FB6" w:rsidRPr="001160C7" w:rsidRDefault="00961FB6" w:rsidP="00961FB6">
      <w:pPr>
        <w:spacing w:line="360" w:lineRule="auto"/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pStyle w:val="Textkrper"/>
        <w:ind w:right="2268"/>
        <w:rPr>
          <w:rFonts w:ascii="Verdana" w:hAnsi="Verdana" w:cs="Arial"/>
          <w:color w:val="000000"/>
          <w:sz w:val="22"/>
          <w:szCs w:val="24"/>
        </w:rPr>
      </w:pPr>
      <w:r w:rsidRPr="001160C7">
        <w:rPr>
          <w:rFonts w:ascii="Verdana" w:hAnsi="Verdana" w:cs="Arial"/>
          <w:b/>
          <w:color w:val="000000"/>
          <w:sz w:val="22"/>
          <w:szCs w:val="24"/>
        </w:rPr>
        <w:t>Pressekontakt:</w:t>
      </w:r>
      <w:r w:rsidRPr="001160C7">
        <w:rPr>
          <w:rFonts w:ascii="Verdana" w:hAnsi="Verdana" w:cs="Arial"/>
          <w:b/>
          <w:color w:val="000000"/>
          <w:sz w:val="22"/>
          <w:szCs w:val="24"/>
        </w:rPr>
        <w:tab/>
      </w:r>
      <w:r w:rsidRPr="001160C7">
        <w:rPr>
          <w:rFonts w:ascii="Verdana" w:hAnsi="Verdana" w:cs="Arial"/>
          <w:color w:val="000000"/>
          <w:sz w:val="22"/>
          <w:szCs w:val="24"/>
        </w:rPr>
        <w:t>KOOB Agentur für Public Relations</w:t>
      </w:r>
    </w:p>
    <w:p w:rsidR="00961FB6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  <w:lang w:val="it-IT"/>
        </w:rPr>
      </w:pPr>
      <w:r w:rsidRPr="001160C7">
        <w:rPr>
          <w:rFonts w:ascii="Verdana" w:hAnsi="Verdana" w:cs="Arial"/>
          <w:color w:val="000000"/>
          <w:sz w:val="22"/>
          <w:szCs w:val="24"/>
        </w:rPr>
        <w:t>Solinger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 </w:t>
      </w:r>
      <w:r w:rsidRPr="001160C7">
        <w:rPr>
          <w:rFonts w:ascii="Verdana" w:hAnsi="Verdana" w:cs="Arial"/>
          <w:color w:val="000000"/>
          <w:sz w:val="22"/>
          <w:szCs w:val="24"/>
        </w:rPr>
        <w:t>Straße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 13 | </w:t>
      </w:r>
    </w:p>
    <w:p w:rsidR="00961FB6" w:rsidRPr="001160C7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  <w:lang w:val="it-IT"/>
        </w:rPr>
      </w:pP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45481 </w:t>
      </w:r>
      <w:r w:rsidRPr="001160C7">
        <w:rPr>
          <w:rFonts w:ascii="Verdana" w:hAnsi="Verdana" w:cs="Arial"/>
          <w:color w:val="000000"/>
          <w:sz w:val="22"/>
          <w:szCs w:val="24"/>
        </w:rPr>
        <w:t xml:space="preserve">Mülheim 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>a.d.R.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Internet: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www.koob-pr.com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E-Mail: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Carolina.Doerrich@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ab/>
        <w:t>koob-pr.com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fr-BE"/>
        </w:rPr>
      </w:pPr>
      <w:r w:rsidRPr="001160C7">
        <w:rPr>
          <w:rFonts w:ascii="Verdana" w:hAnsi="Verdana" w:cs="Arial"/>
          <w:color w:val="000000"/>
          <w:sz w:val="22"/>
          <w:lang w:val="fr-BE"/>
        </w:rPr>
        <w:t xml:space="preserve">Telefon: </w:t>
      </w:r>
      <w:r w:rsidRPr="001160C7">
        <w:rPr>
          <w:rFonts w:ascii="Verdana" w:hAnsi="Verdana" w:cs="Arial"/>
          <w:color w:val="000000"/>
          <w:sz w:val="22"/>
          <w:lang w:val="fr-BE"/>
        </w:rPr>
        <w:tab/>
        <w:t>0208 4696-309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fr-BE"/>
        </w:rPr>
      </w:pPr>
      <w:r w:rsidRPr="001160C7">
        <w:rPr>
          <w:rFonts w:ascii="Verdana" w:hAnsi="Verdana" w:cs="Arial"/>
          <w:color w:val="000000"/>
          <w:sz w:val="22"/>
          <w:lang w:val="fr-BE"/>
        </w:rPr>
        <w:t xml:space="preserve">Fax: </w:t>
      </w:r>
      <w:r w:rsidRPr="001160C7">
        <w:rPr>
          <w:rFonts w:ascii="Verdana" w:hAnsi="Verdana" w:cs="Arial"/>
          <w:color w:val="000000"/>
          <w:sz w:val="22"/>
          <w:lang w:val="fr-BE"/>
        </w:rPr>
        <w:tab/>
        <w:t>0208 4696-185</w:t>
      </w:r>
    </w:p>
    <w:p w:rsidR="00C271C9" w:rsidRPr="000E63DA" w:rsidRDefault="00C271C9" w:rsidP="00C271C9">
      <w:pPr>
        <w:rPr>
          <w:rFonts w:ascii="Verdana" w:hAnsi="Verdana"/>
          <w:b/>
          <w:sz w:val="22"/>
          <w:lang w:val="fr-BE"/>
        </w:rPr>
      </w:pPr>
      <w:r>
        <w:rPr>
          <w:rFonts w:ascii="Verdana" w:hAnsi="Verdana"/>
          <w:sz w:val="22"/>
          <w:lang w:val="fr-BE"/>
        </w:rPr>
        <w:br w:type="page"/>
      </w:r>
      <w:r w:rsidRPr="000E63DA">
        <w:rPr>
          <w:rFonts w:ascii="Verdana" w:hAnsi="Verdana"/>
          <w:b/>
          <w:sz w:val="22"/>
          <w:lang w:val="fr-BE"/>
        </w:rPr>
        <w:t>Pressebilder:</w:t>
      </w:r>
    </w:p>
    <w:p w:rsidR="00C271C9" w:rsidRPr="000E63DA" w:rsidRDefault="00C271C9" w:rsidP="00C271C9">
      <w:pPr>
        <w:rPr>
          <w:rFonts w:ascii="Verdana" w:hAnsi="Verdana"/>
          <w:sz w:val="22"/>
          <w:lang w:val="fr-BE"/>
        </w:rPr>
      </w:pPr>
    </w:p>
    <w:p w:rsidR="00FF1C5C" w:rsidRPr="000E63DA" w:rsidRDefault="00C271C9" w:rsidP="00C271C9">
      <w:pPr>
        <w:rPr>
          <w:rFonts w:ascii="Verdana" w:hAnsi="Verdana"/>
          <w:sz w:val="22"/>
          <w:lang w:val="fr-BE"/>
        </w:rPr>
      </w:pPr>
      <w:r w:rsidRPr="000E63DA">
        <w:rPr>
          <w:rFonts w:ascii="Verdana" w:hAnsi="Verdana"/>
          <w:noProof/>
          <w:sz w:val="22"/>
        </w:rPr>
        <w:drawing>
          <wp:inline distT="0" distB="0" distL="0" distR="0">
            <wp:extent cx="4212378" cy="3161141"/>
            <wp:effectExtent l="25400" t="0" r="4022" b="0"/>
            <wp:docPr id="2" name="Bild 1" descr="tecalor_Famili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alor_Familie_2015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210212" cy="315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5C" w:rsidRPr="000E63DA" w:rsidRDefault="00FF1C5C" w:rsidP="00C271C9">
      <w:pPr>
        <w:rPr>
          <w:rFonts w:ascii="Verdana" w:hAnsi="Verdana"/>
          <w:sz w:val="22"/>
          <w:lang w:val="fr-BE"/>
        </w:rPr>
      </w:pPr>
    </w:p>
    <w:p w:rsidR="00FF1C5C" w:rsidRPr="000E63DA" w:rsidRDefault="00FF1C5C" w:rsidP="00FF1C5C">
      <w:pPr>
        <w:rPr>
          <w:rFonts w:ascii="Verdana" w:hAnsi="Verdana"/>
          <w:sz w:val="22"/>
          <w:lang w:val="fr-BE"/>
        </w:rPr>
      </w:pPr>
      <w:r w:rsidRPr="000E63DA">
        <w:rPr>
          <w:rFonts w:ascii="Verdana" w:hAnsi="Verdana"/>
          <w:sz w:val="22"/>
          <w:lang w:val="fr-BE"/>
        </w:rPr>
        <w:t>Tecalor_Pressebild</w:t>
      </w:r>
      <w:r w:rsidR="000229D7">
        <w:rPr>
          <w:rFonts w:ascii="Verdana" w:hAnsi="Verdana"/>
          <w:sz w:val="22"/>
          <w:lang w:val="fr-BE"/>
        </w:rPr>
        <w:t>_</w:t>
      </w:r>
      <w:r w:rsidRPr="000E63DA">
        <w:rPr>
          <w:rFonts w:ascii="Verdana" w:hAnsi="Verdana"/>
          <w:sz w:val="22"/>
          <w:lang w:val="fr-BE"/>
        </w:rPr>
        <w:t>Tecalor-Familie</w:t>
      </w:r>
    </w:p>
    <w:p w:rsidR="00961FB6" w:rsidRPr="000E63DA" w:rsidRDefault="00961FB6" w:rsidP="00C271C9">
      <w:pPr>
        <w:rPr>
          <w:rFonts w:ascii="Verdana" w:hAnsi="Verdana"/>
          <w:sz w:val="22"/>
          <w:lang w:val="fr-BE"/>
        </w:rPr>
      </w:pPr>
    </w:p>
    <w:sectPr w:rsidR="00961FB6" w:rsidRPr="000E63DA" w:rsidSect="00961FB6">
      <w:headerReference w:type="default" r:id="rId8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A7" w:rsidRDefault="00C625A7" w:rsidP="00961FB6">
      <w:r>
        <w:separator/>
      </w:r>
    </w:p>
  </w:endnote>
  <w:endnote w:type="continuationSeparator" w:id="0">
    <w:p w:rsidR="00C625A7" w:rsidRDefault="00C625A7" w:rsidP="0096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A7" w:rsidRDefault="00C625A7" w:rsidP="00961FB6">
      <w:r>
        <w:separator/>
      </w:r>
    </w:p>
  </w:footnote>
  <w:footnote w:type="continuationSeparator" w:id="0">
    <w:p w:rsidR="00C625A7" w:rsidRDefault="00C625A7" w:rsidP="00961F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E8" w:rsidRDefault="00CB28E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14E8A"/>
    <w:rsid w:val="000229D7"/>
    <w:rsid w:val="0004756D"/>
    <w:rsid w:val="000B6A4C"/>
    <w:rsid w:val="000D0F1C"/>
    <w:rsid w:val="000E63DA"/>
    <w:rsid w:val="001166BA"/>
    <w:rsid w:val="001C24F4"/>
    <w:rsid w:val="00244995"/>
    <w:rsid w:val="0029307C"/>
    <w:rsid w:val="002B2F54"/>
    <w:rsid w:val="00316088"/>
    <w:rsid w:val="0036218C"/>
    <w:rsid w:val="003851C2"/>
    <w:rsid w:val="0049532E"/>
    <w:rsid w:val="004B2EDC"/>
    <w:rsid w:val="005959EB"/>
    <w:rsid w:val="005D1713"/>
    <w:rsid w:val="0063244D"/>
    <w:rsid w:val="00650861"/>
    <w:rsid w:val="006D59C4"/>
    <w:rsid w:val="0078109A"/>
    <w:rsid w:val="007B2251"/>
    <w:rsid w:val="007C1DD9"/>
    <w:rsid w:val="007D2F37"/>
    <w:rsid w:val="0083581F"/>
    <w:rsid w:val="0083633E"/>
    <w:rsid w:val="00861C4D"/>
    <w:rsid w:val="0086302F"/>
    <w:rsid w:val="00880805"/>
    <w:rsid w:val="0092565E"/>
    <w:rsid w:val="009358E7"/>
    <w:rsid w:val="00961FB6"/>
    <w:rsid w:val="009708C5"/>
    <w:rsid w:val="009C1191"/>
    <w:rsid w:val="00A54871"/>
    <w:rsid w:val="00A86BF5"/>
    <w:rsid w:val="00AD2B1F"/>
    <w:rsid w:val="00AE2754"/>
    <w:rsid w:val="00B53DE8"/>
    <w:rsid w:val="00C271C9"/>
    <w:rsid w:val="00C625A7"/>
    <w:rsid w:val="00C76DDE"/>
    <w:rsid w:val="00C966C4"/>
    <w:rsid w:val="00CB28E8"/>
    <w:rsid w:val="00DD4C76"/>
    <w:rsid w:val="00E01BC9"/>
    <w:rsid w:val="00E4409B"/>
    <w:rsid w:val="00E86467"/>
    <w:rsid w:val="00F275A1"/>
    <w:rsid w:val="00F41334"/>
    <w:rsid w:val="00FA6E7C"/>
    <w:rsid w:val="00FF1C5C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3DE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3DE8"/>
  </w:style>
  <w:style w:type="character" w:customStyle="1" w:styleId="berschrift1Zeichen">
    <w:name w:val="Überschrift 1 Zeichen"/>
    <w:basedOn w:val="Absatz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Betont">
    <w:name w:val="Strong"/>
    <w:basedOn w:val="Absatz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11B3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11B3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11B3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11B3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11B3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B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B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5304-47FA-1044-942A-3D1FF40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2269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2016-03-07T14:32:00Z</cp:lastPrinted>
  <dcterms:created xsi:type="dcterms:W3CDTF">2016-03-07T14:35:00Z</dcterms:created>
  <dcterms:modified xsi:type="dcterms:W3CDTF">2016-03-08T09:54:00Z</dcterms:modified>
</cp:coreProperties>
</file>