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31C" w:rsidRPr="00D80023" w:rsidRDefault="004C231C" w:rsidP="004F782A">
      <w:pPr>
        <w:pStyle w:val="berschrift1"/>
        <w:tabs>
          <w:tab w:val="left" w:pos="5387"/>
        </w:tabs>
        <w:ind w:right="2268"/>
        <w:jc w:val="both"/>
        <w:rPr>
          <w:rFonts w:ascii="Verdana" w:hAnsi="Verdana"/>
          <w:sz w:val="22"/>
        </w:rPr>
      </w:pPr>
      <w:r w:rsidRPr="00D80023">
        <w:rPr>
          <w:rFonts w:ascii="Verdana" w:hAnsi="Verdana"/>
          <w:sz w:val="22"/>
        </w:rPr>
        <w:t xml:space="preserve">Presseinformation </w:t>
      </w:r>
      <w:r w:rsidR="00FE24BC">
        <w:rPr>
          <w:rFonts w:ascii="Verdana" w:hAnsi="Verdana"/>
          <w:sz w:val="22"/>
        </w:rPr>
        <w:t>Nr. 11</w:t>
      </w:r>
      <w:r w:rsidRPr="00D80023">
        <w:rPr>
          <w:rFonts w:ascii="Verdana" w:hAnsi="Verdana"/>
          <w:sz w:val="22"/>
        </w:rPr>
        <w:t>/201</w:t>
      </w:r>
      <w:r w:rsidR="00FE62A7">
        <w:rPr>
          <w:rFonts w:ascii="Verdana" w:hAnsi="Verdana"/>
          <w:sz w:val="22"/>
        </w:rPr>
        <w:t>8</w:t>
      </w:r>
      <w:r w:rsidRPr="00D80023">
        <w:rPr>
          <w:rFonts w:ascii="Verdana" w:hAnsi="Verdana"/>
          <w:sz w:val="22"/>
        </w:rPr>
        <w:t xml:space="preserve"> </w:t>
      </w:r>
    </w:p>
    <w:p w:rsidR="004C231C" w:rsidRPr="00D80023" w:rsidRDefault="004C231C" w:rsidP="004C231C">
      <w:pPr>
        <w:jc w:val="both"/>
        <w:rPr>
          <w:rFonts w:ascii="Verdana" w:hAnsi="Verdana" w:cs="Arial"/>
        </w:rPr>
      </w:pPr>
    </w:p>
    <w:p w:rsidR="004C231C" w:rsidRPr="00D80023" w:rsidRDefault="004C231C" w:rsidP="004C231C">
      <w:pPr>
        <w:jc w:val="both"/>
        <w:rPr>
          <w:rFonts w:ascii="Verdana" w:hAnsi="Verdana" w:cs="Arial"/>
        </w:rPr>
      </w:pPr>
    </w:p>
    <w:p w:rsidR="004C231C" w:rsidRPr="00D80023" w:rsidRDefault="004C231C" w:rsidP="004C231C">
      <w:pPr>
        <w:ind w:right="2268"/>
        <w:jc w:val="both"/>
        <w:rPr>
          <w:rFonts w:ascii="Verdana" w:hAnsi="Verdana" w:cs="Arial"/>
          <w:b/>
          <w:sz w:val="22"/>
        </w:rPr>
      </w:pPr>
      <w:r w:rsidRPr="00D80023">
        <w:rPr>
          <w:rFonts w:ascii="Verdana" w:hAnsi="Verdana" w:cs="Arial"/>
          <w:b/>
          <w:sz w:val="22"/>
        </w:rPr>
        <w:t>Tecalor GmbH, Holzminden</w:t>
      </w:r>
    </w:p>
    <w:p w:rsidR="004C231C" w:rsidRPr="00D80023" w:rsidRDefault="004C231C" w:rsidP="004C231C">
      <w:pPr>
        <w:jc w:val="both"/>
        <w:rPr>
          <w:rFonts w:ascii="Verdana" w:hAnsi="Verdana" w:cs="Arial"/>
          <w:b/>
          <w:sz w:val="26"/>
        </w:rPr>
      </w:pPr>
    </w:p>
    <w:p w:rsidR="004C231C" w:rsidRPr="00D80023" w:rsidRDefault="005A6DF3" w:rsidP="004C231C">
      <w:pPr>
        <w:ind w:right="2268"/>
        <w:rPr>
          <w:rFonts w:ascii="Verdana" w:hAnsi="Verdana"/>
          <w:bCs/>
          <w:sz w:val="26"/>
        </w:rPr>
      </w:pPr>
      <w:r>
        <w:rPr>
          <w:rFonts w:ascii="Verdana" w:hAnsi="Verdana" w:cs="Arial"/>
          <w:b/>
          <w:sz w:val="26"/>
          <w:szCs w:val="28"/>
        </w:rPr>
        <w:t>Heizen mit der Lüftung</w:t>
      </w:r>
    </w:p>
    <w:p w:rsidR="004C231C" w:rsidRPr="00D80023" w:rsidRDefault="004C231C" w:rsidP="004C231C">
      <w:pPr>
        <w:rPr>
          <w:rStyle w:val="Fett"/>
        </w:rPr>
      </w:pPr>
    </w:p>
    <w:p w:rsidR="004C231C" w:rsidRPr="00D80023" w:rsidRDefault="00973471" w:rsidP="004C231C">
      <w:pPr>
        <w:ind w:right="2268"/>
        <w:rPr>
          <w:rStyle w:val="Fett"/>
        </w:rPr>
      </w:pPr>
      <w:r>
        <w:rPr>
          <w:rStyle w:val="Fett"/>
          <w:rFonts w:ascii="Verdana" w:hAnsi="Verdana" w:cs="Arial"/>
          <w:sz w:val="22"/>
          <w:szCs w:val="22"/>
        </w:rPr>
        <w:t xml:space="preserve">TCO 2.5 - </w:t>
      </w:r>
      <w:r w:rsidR="00F2705A">
        <w:rPr>
          <w:rStyle w:val="Fett"/>
          <w:rFonts w:ascii="Verdana" w:hAnsi="Verdana" w:cs="Arial"/>
          <w:sz w:val="22"/>
          <w:szCs w:val="22"/>
        </w:rPr>
        <w:t xml:space="preserve">Haustechnik </w:t>
      </w:r>
      <w:r w:rsidR="00883A3D">
        <w:rPr>
          <w:rStyle w:val="Fett"/>
          <w:rFonts w:ascii="Verdana" w:hAnsi="Verdana" w:cs="Arial"/>
          <w:sz w:val="22"/>
          <w:szCs w:val="22"/>
        </w:rPr>
        <w:t xml:space="preserve">für </w:t>
      </w:r>
      <w:r>
        <w:rPr>
          <w:rStyle w:val="Fett"/>
          <w:rFonts w:ascii="Verdana" w:hAnsi="Verdana" w:cs="Arial"/>
          <w:sz w:val="22"/>
          <w:szCs w:val="22"/>
        </w:rPr>
        <w:t>energieeffiziente Eigenheim</w:t>
      </w:r>
      <w:r w:rsidR="00554ECD">
        <w:rPr>
          <w:rStyle w:val="Fett"/>
          <w:rFonts w:ascii="Verdana" w:hAnsi="Verdana" w:cs="Arial"/>
          <w:sz w:val="22"/>
          <w:szCs w:val="22"/>
        </w:rPr>
        <w:t>e</w:t>
      </w:r>
    </w:p>
    <w:p w:rsidR="004C231C" w:rsidRPr="00D80023" w:rsidRDefault="004C231C" w:rsidP="004C231C">
      <w:pPr>
        <w:tabs>
          <w:tab w:val="left" w:pos="1985"/>
          <w:tab w:val="left" w:pos="2655"/>
        </w:tabs>
        <w:jc w:val="both"/>
        <w:rPr>
          <w:rStyle w:val="Fett"/>
        </w:rPr>
      </w:pPr>
    </w:p>
    <w:p w:rsidR="006A106F" w:rsidRDefault="003C67C4"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Das </w:t>
      </w:r>
      <w:r w:rsidR="00D4651E">
        <w:rPr>
          <w:rFonts w:ascii="Verdana" w:hAnsi="Verdana" w:cs="Arial"/>
          <w:sz w:val="22"/>
          <w:szCs w:val="22"/>
        </w:rPr>
        <w:t>E</w:t>
      </w:r>
      <w:r>
        <w:rPr>
          <w:rFonts w:ascii="Verdana" w:hAnsi="Verdana" w:cs="Arial"/>
          <w:sz w:val="22"/>
          <w:szCs w:val="22"/>
        </w:rPr>
        <w:t>uropäische Parlament strebt ab 2020 Nahe-Null-E</w:t>
      </w:r>
      <w:r w:rsidR="00531DD1">
        <w:rPr>
          <w:rFonts w:ascii="Verdana" w:hAnsi="Verdana" w:cs="Arial"/>
          <w:sz w:val="22"/>
          <w:szCs w:val="22"/>
        </w:rPr>
        <w:t>nergiehäuser als Baustandard an. I</w:t>
      </w:r>
      <w:r>
        <w:rPr>
          <w:rFonts w:ascii="Verdana" w:hAnsi="Verdana" w:cs="Arial"/>
          <w:sz w:val="22"/>
          <w:szCs w:val="22"/>
        </w:rPr>
        <w:t xml:space="preserve">n Deutschland sind der KFW-40- sowie der Passivhausstandard inzwischen voll in der Neubaupraxis angekommen. Diese Häuser dürfen nur noch 25 beziehungsweise 15 Kilowattstunden Heizenergie pro Quadratmeter und Jahr verbrauchen. </w:t>
      </w:r>
      <w:r w:rsidR="00E4485D">
        <w:rPr>
          <w:rFonts w:ascii="Verdana" w:hAnsi="Verdana" w:cs="Arial"/>
          <w:sz w:val="22"/>
          <w:szCs w:val="22"/>
        </w:rPr>
        <w:t xml:space="preserve">Bisher übliche </w:t>
      </w:r>
      <w:r>
        <w:rPr>
          <w:rFonts w:ascii="Verdana" w:hAnsi="Verdana" w:cs="Arial"/>
          <w:sz w:val="22"/>
          <w:szCs w:val="22"/>
        </w:rPr>
        <w:t xml:space="preserve">Heizsysteme sind </w:t>
      </w:r>
      <w:r w:rsidR="00554ECD">
        <w:rPr>
          <w:rFonts w:ascii="Verdana" w:hAnsi="Verdana" w:cs="Arial"/>
          <w:sz w:val="22"/>
          <w:szCs w:val="22"/>
        </w:rPr>
        <w:t>damit</w:t>
      </w:r>
      <w:r>
        <w:rPr>
          <w:rFonts w:ascii="Verdana" w:hAnsi="Verdana" w:cs="Arial"/>
          <w:sz w:val="22"/>
          <w:szCs w:val="22"/>
        </w:rPr>
        <w:t xml:space="preserve"> sc</w:t>
      </w:r>
      <w:r w:rsidR="00D4651E">
        <w:rPr>
          <w:rFonts w:ascii="Verdana" w:hAnsi="Verdana" w:cs="Arial"/>
          <w:sz w:val="22"/>
          <w:szCs w:val="22"/>
        </w:rPr>
        <w:t>h</w:t>
      </w:r>
      <w:r>
        <w:rPr>
          <w:rFonts w:ascii="Verdana" w:hAnsi="Verdana" w:cs="Arial"/>
          <w:sz w:val="22"/>
          <w:szCs w:val="22"/>
        </w:rPr>
        <w:t xml:space="preserve">nell überdimensioniert. Mit dem neuen </w:t>
      </w:r>
      <w:r w:rsidR="00A55FFC">
        <w:rPr>
          <w:rFonts w:ascii="Verdana" w:hAnsi="Verdana" w:cs="Arial"/>
          <w:sz w:val="22"/>
          <w:szCs w:val="22"/>
        </w:rPr>
        <w:t xml:space="preserve">Lüftungsintegralgerät </w:t>
      </w:r>
      <w:r>
        <w:rPr>
          <w:rFonts w:ascii="Verdana" w:hAnsi="Verdana" w:cs="Arial"/>
          <w:sz w:val="22"/>
          <w:szCs w:val="22"/>
        </w:rPr>
        <w:t xml:space="preserve">TCO 2.5 hat Tecalor eine Komplettlösung konzipiert, die </w:t>
      </w:r>
      <w:r w:rsidR="009F4C73">
        <w:rPr>
          <w:rFonts w:ascii="Verdana" w:hAnsi="Verdana" w:cs="Arial"/>
          <w:sz w:val="22"/>
          <w:szCs w:val="22"/>
        </w:rPr>
        <w:t xml:space="preserve">ideal für derart </w:t>
      </w:r>
      <w:r>
        <w:rPr>
          <w:rFonts w:ascii="Verdana" w:hAnsi="Verdana" w:cs="Arial"/>
          <w:sz w:val="22"/>
          <w:szCs w:val="22"/>
        </w:rPr>
        <w:t>geringe Heizwärmebedarf</w:t>
      </w:r>
      <w:r w:rsidR="009F4C73">
        <w:rPr>
          <w:rFonts w:ascii="Verdana" w:hAnsi="Verdana" w:cs="Arial"/>
          <w:sz w:val="22"/>
          <w:szCs w:val="22"/>
        </w:rPr>
        <w:t>e</w:t>
      </w:r>
      <w:r>
        <w:rPr>
          <w:rFonts w:ascii="Verdana" w:hAnsi="Verdana" w:cs="Arial"/>
          <w:sz w:val="22"/>
          <w:szCs w:val="22"/>
        </w:rPr>
        <w:t xml:space="preserve"> </w:t>
      </w:r>
      <w:r w:rsidR="009F4C73">
        <w:rPr>
          <w:rFonts w:ascii="Verdana" w:hAnsi="Verdana" w:cs="Arial"/>
          <w:sz w:val="22"/>
          <w:szCs w:val="22"/>
        </w:rPr>
        <w:t>geeignet</w:t>
      </w:r>
      <w:r>
        <w:rPr>
          <w:rFonts w:ascii="Verdana" w:hAnsi="Verdana" w:cs="Arial"/>
          <w:sz w:val="22"/>
          <w:szCs w:val="22"/>
        </w:rPr>
        <w:t xml:space="preserve"> ist.</w:t>
      </w:r>
      <w:r w:rsidR="002E2FC5">
        <w:rPr>
          <w:rFonts w:ascii="Verdana" w:hAnsi="Verdana" w:cs="Arial"/>
          <w:sz w:val="22"/>
          <w:szCs w:val="22"/>
        </w:rPr>
        <w:t xml:space="preserve"> Das gesamte System wurde auf Basis der Anforderungen des renommierten Passivhaus-</w:t>
      </w:r>
      <w:r w:rsidR="001E441D">
        <w:rPr>
          <w:rFonts w:ascii="Verdana" w:hAnsi="Verdana" w:cs="Arial"/>
          <w:sz w:val="22"/>
          <w:szCs w:val="22"/>
        </w:rPr>
        <w:t>Instituts Darmstadt ent</w:t>
      </w:r>
      <w:r w:rsidR="00E50888">
        <w:rPr>
          <w:rFonts w:ascii="Verdana" w:hAnsi="Verdana" w:cs="Arial"/>
          <w:sz w:val="22"/>
          <w:szCs w:val="22"/>
        </w:rPr>
        <w:t>wickelt.</w:t>
      </w:r>
    </w:p>
    <w:p w:rsidR="003C67C4" w:rsidRDefault="003C67C4" w:rsidP="004C231C">
      <w:pPr>
        <w:tabs>
          <w:tab w:val="left" w:pos="6840"/>
        </w:tabs>
        <w:spacing w:line="360" w:lineRule="auto"/>
        <w:ind w:right="2268"/>
        <w:jc w:val="both"/>
        <w:rPr>
          <w:rFonts w:ascii="Verdana" w:hAnsi="Verdana" w:cs="Arial"/>
          <w:sz w:val="22"/>
          <w:szCs w:val="22"/>
        </w:rPr>
      </w:pPr>
    </w:p>
    <w:p w:rsidR="003C67C4" w:rsidRPr="00D4651E" w:rsidRDefault="003C67C4" w:rsidP="004C231C">
      <w:pPr>
        <w:tabs>
          <w:tab w:val="left" w:pos="6840"/>
        </w:tabs>
        <w:spacing w:line="360" w:lineRule="auto"/>
        <w:ind w:right="2268"/>
        <w:jc w:val="both"/>
        <w:rPr>
          <w:rFonts w:ascii="Verdana" w:hAnsi="Verdana" w:cs="Arial"/>
          <w:b/>
          <w:sz w:val="22"/>
          <w:szCs w:val="22"/>
        </w:rPr>
      </w:pPr>
      <w:r w:rsidRPr="00D4651E">
        <w:rPr>
          <w:rFonts w:ascii="Verdana" w:hAnsi="Verdana" w:cs="Arial"/>
          <w:b/>
          <w:sz w:val="22"/>
          <w:szCs w:val="22"/>
        </w:rPr>
        <w:t>Lüftung und Heizung in einem Gerät</w:t>
      </w:r>
    </w:p>
    <w:p w:rsidR="003C67C4" w:rsidRDefault="003C67C4"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Der hohe energetische Standard moderner Einfamilienhäuser wird</w:t>
      </w:r>
      <w:r w:rsidR="009F4C73">
        <w:rPr>
          <w:rFonts w:ascii="Verdana" w:hAnsi="Verdana" w:cs="Arial"/>
          <w:sz w:val="22"/>
          <w:szCs w:val="22"/>
        </w:rPr>
        <w:t xml:space="preserve"> auch durch eine hochwertige Hülle erreicht – mit effektiver Dämmung und einer weitgehenden Luftdichtigkeit</w:t>
      </w:r>
      <w:r w:rsidR="00B35600">
        <w:rPr>
          <w:rFonts w:ascii="Verdana" w:hAnsi="Verdana" w:cs="Arial"/>
          <w:sz w:val="22"/>
          <w:szCs w:val="22"/>
        </w:rPr>
        <w:t xml:space="preserve">. </w:t>
      </w:r>
      <w:r w:rsidR="009F4C73">
        <w:rPr>
          <w:rFonts w:ascii="Verdana" w:hAnsi="Verdana" w:cs="Arial"/>
          <w:sz w:val="22"/>
          <w:szCs w:val="22"/>
        </w:rPr>
        <w:t xml:space="preserve">Dennoch </w:t>
      </w:r>
      <w:r w:rsidR="00B35600">
        <w:rPr>
          <w:rFonts w:ascii="Verdana" w:hAnsi="Verdana" w:cs="Arial"/>
          <w:sz w:val="22"/>
          <w:szCs w:val="22"/>
        </w:rPr>
        <w:t xml:space="preserve">muss die verbrauchte Raumluft zuverlässig und regelmäßig abgeführt werden. Energetisch sinnvoll ist dies nur mit einer kontrollierten Wohnraumlüftung mit Wärmerückgewinnung möglich. Hier setzt das TCO 2.5 an. Die Anlage ist zunächst ein zentrales Lüftungsgerät, das über </w:t>
      </w:r>
      <w:r w:rsidR="00E05A77">
        <w:rPr>
          <w:rFonts w:ascii="Verdana" w:hAnsi="Verdana" w:cs="Arial"/>
          <w:sz w:val="22"/>
          <w:szCs w:val="22"/>
        </w:rPr>
        <w:t>verschiedene Kanäle</w:t>
      </w:r>
      <w:r w:rsidR="00B35600">
        <w:rPr>
          <w:rFonts w:ascii="Verdana" w:hAnsi="Verdana" w:cs="Arial"/>
          <w:sz w:val="22"/>
          <w:szCs w:val="22"/>
        </w:rPr>
        <w:t xml:space="preserve"> die Frischluft in die </w:t>
      </w:r>
      <w:r w:rsidR="00E05A77">
        <w:rPr>
          <w:rFonts w:ascii="Verdana" w:hAnsi="Verdana" w:cs="Arial"/>
          <w:sz w:val="22"/>
          <w:szCs w:val="22"/>
        </w:rPr>
        <w:t>R</w:t>
      </w:r>
      <w:r w:rsidR="00B35600">
        <w:rPr>
          <w:rFonts w:ascii="Verdana" w:hAnsi="Verdana" w:cs="Arial"/>
          <w:sz w:val="22"/>
          <w:szCs w:val="22"/>
        </w:rPr>
        <w:t xml:space="preserve">äume bringt und </w:t>
      </w:r>
      <w:r w:rsidR="00554ECD">
        <w:rPr>
          <w:rFonts w:ascii="Verdana" w:hAnsi="Verdana" w:cs="Arial"/>
          <w:sz w:val="22"/>
          <w:szCs w:val="22"/>
        </w:rPr>
        <w:t xml:space="preserve">die verbrauchte Luft </w:t>
      </w:r>
      <w:r w:rsidR="00B35600">
        <w:rPr>
          <w:rFonts w:ascii="Verdana" w:hAnsi="Verdana" w:cs="Arial"/>
          <w:sz w:val="22"/>
          <w:szCs w:val="22"/>
        </w:rPr>
        <w:t xml:space="preserve">absaugt. Die Idee: </w:t>
      </w:r>
      <w:r w:rsidR="009F4C73">
        <w:rPr>
          <w:rFonts w:ascii="Verdana" w:hAnsi="Verdana" w:cs="Arial"/>
          <w:sz w:val="22"/>
          <w:szCs w:val="22"/>
        </w:rPr>
        <w:t xml:space="preserve"> die Lüftung</w:t>
      </w:r>
      <w:r w:rsidR="00A55FFC">
        <w:rPr>
          <w:rFonts w:ascii="Verdana" w:hAnsi="Verdana" w:cs="Arial"/>
          <w:sz w:val="22"/>
          <w:szCs w:val="22"/>
        </w:rPr>
        <w:t xml:space="preserve"> auch zum Heizen nutzen. </w:t>
      </w:r>
      <w:r w:rsidR="00B35600">
        <w:rPr>
          <w:rFonts w:ascii="Verdana" w:hAnsi="Verdana" w:cs="Arial"/>
          <w:sz w:val="22"/>
          <w:szCs w:val="22"/>
        </w:rPr>
        <w:t xml:space="preserve">Für die geringe Menge an </w:t>
      </w:r>
      <w:r w:rsidR="00B35600">
        <w:rPr>
          <w:rFonts w:ascii="Verdana" w:hAnsi="Verdana" w:cs="Arial"/>
          <w:sz w:val="22"/>
          <w:szCs w:val="22"/>
        </w:rPr>
        <w:lastRenderedPageBreak/>
        <w:t xml:space="preserve">benötigter Heizenergie </w:t>
      </w:r>
      <w:r w:rsidR="00A55FFC">
        <w:rPr>
          <w:rFonts w:ascii="Verdana" w:hAnsi="Verdana" w:cs="Arial"/>
          <w:sz w:val="22"/>
          <w:szCs w:val="22"/>
        </w:rPr>
        <w:t xml:space="preserve">dient </w:t>
      </w:r>
      <w:r w:rsidR="00B35600">
        <w:rPr>
          <w:rFonts w:ascii="Verdana" w:hAnsi="Verdana" w:cs="Arial"/>
          <w:sz w:val="22"/>
          <w:szCs w:val="22"/>
        </w:rPr>
        <w:t xml:space="preserve">die Luft als Trägermedium. Somit muss der Planer beim Einbau des </w:t>
      </w:r>
      <w:r w:rsidR="00A55FFC">
        <w:rPr>
          <w:rFonts w:ascii="Verdana" w:hAnsi="Verdana" w:cs="Arial"/>
          <w:sz w:val="22"/>
          <w:szCs w:val="22"/>
        </w:rPr>
        <w:t>Lüftungsi</w:t>
      </w:r>
      <w:r w:rsidR="00B35600">
        <w:rPr>
          <w:rFonts w:ascii="Verdana" w:hAnsi="Verdana" w:cs="Arial"/>
          <w:sz w:val="22"/>
          <w:szCs w:val="22"/>
        </w:rPr>
        <w:t xml:space="preserve">ntegralsystems kein </w:t>
      </w:r>
      <w:r w:rsidR="00554ECD">
        <w:rPr>
          <w:rFonts w:ascii="Verdana" w:hAnsi="Verdana" w:cs="Arial"/>
          <w:sz w:val="22"/>
          <w:szCs w:val="22"/>
        </w:rPr>
        <w:t>w</w:t>
      </w:r>
      <w:r w:rsidR="00B35600">
        <w:rPr>
          <w:rFonts w:ascii="Verdana" w:hAnsi="Verdana" w:cs="Arial"/>
          <w:sz w:val="22"/>
          <w:szCs w:val="22"/>
        </w:rPr>
        <w:t>asserführ</w:t>
      </w:r>
      <w:r w:rsidR="00554ECD">
        <w:rPr>
          <w:rFonts w:ascii="Verdana" w:hAnsi="Verdana" w:cs="Arial"/>
          <w:sz w:val="22"/>
          <w:szCs w:val="22"/>
        </w:rPr>
        <w:t>endes</w:t>
      </w:r>
      <w:r w:rsidR="00B35600">
        <w:rPr>
          <w:rFonts w:ascii="Verdana" w:hAnsi="Verdana" w:cs="Arial"/>
          <w:sz w:val="22"/>
          <w:szCs w:val="22"/>
        </w:rPr>
        <w:t xml:space="preserve"> Heizsystem mehr vorsehen</w:t>
      </w:r>
      <w:r w:rsidR="0013630F">
        <w:rPr>
          <w:rFonts w:ascii="Verdana" w:hAnsi="Verdana" w:cs="Arial"/>
          <w:sz w:val="22"/>
          <w:szCs w:val="22"/>
        </w:rPr>
        <w:t>, wenn die zu übertragende Wärmemenge, die durch die Luft übertragen wird, ausreicht</w:t>
      </w:r>
      <w:r w:rsidR="00B35600">
        <w:rPr>
          <w:rFonts w:ascii="Verdana" w:hAnsi="Verdana" w:cs="Arial"/>
          <w:sz w:val="22"/>
          <w:szCs w:val="22"/>
        </w:rPr>
        <w:t xml:space="preserve">. Das spart Planungs- und Installationskosten. </w:t>
      </w:r>
    </w:p>
    <w:p w:rsidR="00B35600" w:rsidRDefault="00B35600" w:rsidP="004C231C">
      <w:pPr>
        <w:tabs>
          <w:tab w:val="left" w:pos="6840"/>
        </w:tabs>
        <w:spacing w:line="360" w:lineRule="auto"/>
        <w:ind w:right="2268"/>
        <w:jc w:val="both"/>
        <w:rPr>
          <w:rFonts w:ascii="Verdana" w:hAnsi="Verdana" w:cs="Arial"/>
          <w:sz w:val="22"/>
          <w:szCs w:val="22"/>
        </w:rPr>
      </w:pPr>
    </w:p>
    <w:p w:rsidR="00B35600" w:rsidRPr="00D4651E" w:rsidRDefault="00B35600" w:rsidP="004C231C">
      <w:pPr>
        <w:tabs>
          <w:tab w:val="left" w:pos="6840"/>
        </w:tabs>
        <w:spacing w:line="360" w:lineRule="auto"/>
        <w:ind w:right="2268"/>
        <w:jc w:val="both"/>
        <w:rPr>
          <w:rFonts w:ascii="Verdana" w:hAnsi="Verdana" w:cs="Arial"/>
          <w:b/>
          <w:sz w:val="22"/>
          <w:szCs w:val="22"/>
        </w:rPr>
      </w:pPr>
      <w:r w:rsidRPr="00D4651E">
        <w:rPr>
          <w:rFonts w:ascii="Verdana" w:hAnsi="Verdana" w:cs="Arial"/>
          <w:b/>
          <w:sz w:val="22"/>
          <w:szCs w:val="22"/>
        </w:rPr>
        <w:t>Hohe Effizienz dank moderner Wärmepumpentechnik</w:t>
      </w:r>
    </w:p>
    <w:p w:rsidR="00B35600" w:rsidRDefault="001D68AA"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Das </w:t>
      </w:r>
      <w:r w:rsidR="00A55FFC">
        <w:rPr>
          <w:rFonts w:ascii="Verdana" w:hAnsi="Verdana" w:cs="Arial"/>
          <w:sz w:val="22"/>
          <w:szCs w:val="22"/>
        </w:rPr>
        <w:t>Lüftungsi</w:t>
      </w:r>
      <w:r>
        <w:rPr>
          <w:rFonts w:ascii="Verdana" w:hAnsi="Verdana" w:cs="Arial"/>
          <w:sz w:val="22"/>
          <w:szCs w:val="22"/>
        </w:rPr>
        <w:t>ntegralgerät TCO 2.5 vereint mehrere Komponenten in eine</w:t>
      </w:r>
      <w:r w:rsidR="009F4C73">
        <w:rPr>
          <w:rFonts w:ascii="Verdana" w:hAnsi="Verdana" w:cs="Arial"/>
          <w:sz w:val="22"/>
          <w:szCs w:val="22"/>
        </w:rPr>
        <w:t>m</w:t>
      </w:r>
      <w:r>
        <w:rPr>
          <w:rFonts w:ascii="Verdana" w:hAnsi="Verdana" w:cs="Arial"/>
          <w:sz w:val="22"/>
          <w:szCs w:val="22"/>
        </w:rPr>
        <w:t xml:space="preserve"> </w:t>
      </w:r>
      <w:r w:rsidR="00CE5F71">
        <w:rPr>
          <w:rFonts w:ascii="Verdana" w:hAnsi="Verdana" w:cs="Arial"/>
          <w:sz w:val="22"/>
          <w:szCs w:val="22"/>
        </w:rPr>
        <w:t>kompakten System</w:t>
      </w:r>
      <w:r>
        <w:rPr>
          <w:rFonts w:ascii="Verdana" w:hAnsi="Verdana" w:cs="Arial"/>
          <w:sz w:val="22"/>
          <w:szCs w:val="22"/>
        </w:rPr>
        <w:t xml:space="preserve">. </w:t>
      </w:r>
      <w:r w:rsidR="00B35600">
        <w:rPr>
          <w:rFonts w:ascii="Verdana" w:hAnsi="Verdana" w:cs="Arial"/>
          <w:sz w:val="22"/>
          <w:szCs w:val="22"/>
        </w:rPr>
        <w:t xml:space="preserve">Für die Wärmeerzeugung ist eine vollwertige </w:t>
      </w:r>
      <w:r w:rsidR="009F4C73">
        <w:rPr>
          <w:rFonts w:ascii="Verdana" w:hAnsi="Verdana" w:cs="Arial"/>
          <w:sz w:val="22"/>
          <w:szCs w:val="22"/>
        </w:rPr>
        <w:t>Inverter-</w:t>
      </w:r>
      <w:r w:rsidR="00B35600">
        <w:rPr>
          <w:rFonts w:ascii="Verdana" w:hAnsi="Verdana" w:cs="Arial"/>
          <w:sz w:val="22"/>
          <w:szCs w:val="22"/>
        </w:rPr>
        <w:t xml:space="preserve">Luft-Wasser-Wärmepumpe integriert. </w:t>
      </w:r>
      <w:r>
        <w:rPr>
          <w:rFonts w:ascii="Verdana" w:hAnsi="Verdana" w:cs="Arial"/>
          <w:sz w:val="22"/>
          <w:szCs w:val="22"/>
        </w:rPr>
        <w:t xml:space="preserve">Sie arbeitet mit dem natürlichen </w:t>
      </w:r>
      <w:r w:rsidR="00E64D36">
        <w:rPr>
          <w:rFonts w:ascii="Verdana" w:hAnsi="Verdana" w:cs="Arial"/>
          <w:sz w:val="22"/>
          <w:szCs w:val="22"/>
        </w:rPr>
        <w:t xml:space="preserve">Kältemittel </w:t>
      </w:r>
      <w:r>
        <w:rPr>
          <w:rFonts w:ascii="Verdana" w:hAnsi="Verdana" w:cs="Arial"/>
          <w:sz w:val="22"/>
          <w:szCs w:val="22"/>
        </w:rPr>
        <w:t>CO</w:t>
      </w:r>
      <w:r w:rsidRPr="00554ECD">
        <w:rPr>
          <w:rFonts w:ascii="Verdana" w:hAnsi="Verdana" w:cs="Arial"/>
          <w:sz w:val="22"/>
          <w:szCs w:val="22"/>
          <w:vertAlign w:val="subscript"/>
        </w:rPr>
        <w:t>2</w:t>
      </w:r>
      <w:r>
        <w:rPr>
          <w:rFonts w:ascii="Verdana" w:hAnsi="Verdana" w:cs="Arial"/>
          <w:sz w:val="22"/>
          <w:szCs w:val="22"/>
        </w:rPr>
        <w:t xml:space="preserve"> und kann neben der Heizwärme Wassertemperaturen von bis zu 60 Grad Celsius bereitstellen. Damit stehen bis zu 340 Liter Mischwasser für einen hohen Komfort bei der Warmwasserversorgung zur Verfügung</w:t>
      </w:r>
      <w:r w:rsidR="00554ECD">
        <w:rPr>
          <w:rFonts w:ascii="Verdana" w:hAnsi="Verdana" w:cs="Arial"/>
          <w:sz w:val="22"/>
          <w:szCs w:val="22"/>
        </w:rPr>
        <w:t xml:space="preserve"> – genug für bis zu fünf Bewohner</w:t>
      </w:r>
      <w:r>
        <w:rPr>
          <w:rFonts w:ascii="Verdana" w:hAnsi="Verdana" w:cs="Arial"/>
          <w:sz w:val="22"/>
          <w:szCs w:val="22"/>
        </w:rPr>
        <w:t xml:space="preserve">. Die Lüftungsanlage gewinnt </w:t>
      </w:r>
      <w:r w:rsidR="00CE5F71">
        <w:rPr>
          <w:rFonts w:ascii="Verdana" w:hAnsi="Verdana" w:cs="Arial"/>
          <w:sz w:val="22"/>
          <w:szCs w:val="22"/>
        </w:rPr>
        <w:t>rund</w:t>
      </w:r>
      <w:r>
        <w:rPr>
          <w:rFonts w:ascii="Verdana" w:hAnsi="Verdana" w:cs="Arial"/>
          <w:sz w:val="22"/>
          <w:szCs w:val="22"/>
        </w:rPr>
        <w:t xml:space="preserve"> 90 Prozent der Wärme aus der verbrauchten Raumluft zurück und transportiert sie mit der zusätzlichen Heizwärme wieder in die Räume. Auf diese Weise deckt das TCO 2.5 den kompletten Wärmebedarf von hoch effizienten Eigenheimen </w:t>
      </w:r>
      <w:r w:rsidR="00554ECD">
        <w:rPr>
          <w:rFonts w:ascii="Verdana" w:hAnsi="Verdana" w:cs="Arial"/>
          <w:sz w:val="22"/>
          <w:szCs w:val="22"/>
        </w:rPr>
        <w:t>bis</w:t>
      </w:r>
      <w:r>
        <w:rPr>
          <w:rFonts w:ascii="Verdana" w:hAnsi="Verdana" w:cs="Arial"/>
          <w:sz w:val="22"/>
          <w:szCs w:val="22"/>
        </w:rPr>
        <w:t xml:space="preserve"> 240 Quadratmetern Größe.</w:t>
      </w:r>
    </w:p>
    <w:p w:rsidR="001D68AA" w:rsidRDefault="001D68AA" w:rsidP="004C231C">
      <w:pPr>
        <w:tabs>
          <w:tab w:val="left" w:pos="6840"/>
        </w:tabs>
        <w:spacing w:line="360" w:lineRule="auto"/>
        <w:ind w:right="2268"/>
        <w:jc w:val="both"/>
        <w:rPr>
          <w:rFonts w:ascii="Verdana" w:hAnsi="Verdana" w:cs="Arial"/>
          <w:sz w:val="22"/>
          <w:szCs w:val="22"/>
        </w:rPr>
      </w:pPr>
    </w:p>
    <w:p w:rsidR="001D68AA" w:rsidRPr="00D4651E" w:rsidRDefault="00D4651E" w:rsidP="004C231C">
      <w:pPr>
        <w:tabs>
          <w:tab w:val="left" w:pos="6840"/>
        </w:tabs>
        <w:spacing w:line="360" w:lineRule="auto"/>
        <w:ind w:right="2268"/>
        <w:jc w:val="both"/>
        <w:rPr>
          <w:rFonts w:ascii="Verdana" w:hAnsi="Verdana" w:cs="Arial"/>
          <w:b/>
          <w:sz w:val="22"/>
          <w:szCs w:val="22"/>
        </w:rPr>
      </w:pPr>
      <w:r w:rsidRPr="00D4651E">
        <w:rPr>
          <w:rFonts w:ascii="Verdana" w:hAnsi="Verdana" w:cs="Arial"/>
          <w:b/>
          <w:sz w:val="22"/>
          <w:szCs w:val="22"/>
        </w:rPr>
        <w:t>Zusätzliche wasserführend</w:t>
      </w:r>
      <w:r w:rsidR="00554ECD">
        <w:rPr>
          <w:rFonts w:ascii="Verdana" w:hAnsi="Verdana" w:cs="Arial"/>
          <w:b/>
          <w:sz w:val="22"/>
          <w:szCs w:val="22"/>
        </w:rPr>
        <w:t>e</w:t>
      </w:r>
      <w:r w:rsidRPr="00D4651E">
        <w:rPr>
          <w:rFonts w:ascii="Verdana" w:hAnsi="Verdana" w:cs="Arial"/>
          <w:b/>
          <w:sz w:val="22"/>
          <w:szCs w:val="22"/>
        </w:rPr>
        <w:t xml:space="preserve"> Heizung möglich</w:t>
      </w:r>
    </w:p>
    <w:p w:rsidR="00D4651E" w:rsidRDefault="00D4651E"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Im Bad besteht ein höherer Wärmebedarf als im Rest des Hauses – </w:t>
      </w:r>
      <w:r w:rsidR="009F4C73">
        <w:rPr>
          <w:rFonts w:ascii="Verdana" w:hAnsi="Verdana" w:cs="Arial"/>
          <w:sz w:val="22"/>
          <w:szCs w:val="22"/>
        </w:rPr>
        <w:t>allerdings ist das Badezimmer ein Abluftraum</w:t>
      </w:r>
      <w:r>
        <w:rPr>
          <w:rFonts w:ascii="Verdana" w:hAnsi="Verdana" w:cs="Arial"/>
          <w:sz w:val="22"/>
          <w:szCs w:val="22"/>
        </w:rPr>
        <w:t>. An das TCO 2.5 k</w:t>
      </w:r>
      <w:r w:rsidR="00554ECD">
        <w:rPr>
          <w:rFonts w:ascii="Verdana" w:hAnsi="Verdana" w:cs="Arial"/>
          <w:sz w:val="22"/>
          <w:szCs w:val="22"/>
        </w:rPr>
        <w:t>ann</w:t>
      </w:r>
      <w:r>
        <w:rPr>
          <w:rFonts w:ascii="Verdana" w:hAnsi="Verdana" w:cs="Arial"/>
          <w:sz w:val="22"/>
          <w:szCs w:val="22"/>
        </w:rPr>
        <w:t xml:space="preserve"> </w:t>
      </w:r>
      <w:r w:rsidR="009F4C73">
        <w:rPr>
          <w:rFonts w:ascii="Verdana" w:hAnsi="Verdana" w:cs="Arial"/>
          <w:sz w:val="22"/>
          <w:szCs w:val="22"/>
        </w:rPr>
        <w:t xml:space="preserve">dafür </w:t>
      </w:r>
      <w:r>
        <w:rPr>
          <w:rFonts w:ascii="Verdana" w:hAnsi="Verdana" w:cs="Arial"/>
          <w:sz w:val="22"/>
          <w:szCs w:val="22"/>
        </w:rPr>
        <w:t xml:space="preserve">zusätzlich eine wasserführende Fußbodenheizung oder ein Heizkörper angeschlossen werden. </w:t>
      </w:r>
    </w:p>
    <w:p w:rsidR="00D4651E" w:rsidRDefault="00D4651E" w:rsidP="004C231C">
      <w:pPr>
        <w:tabs>
          <w:tab w:val="left" w:pos="6840"/>
        </w:tabs>
        <w:spacing w:line="360" w:lineRule="auto"/>
        <w:ind w:right="2268"/>
        <w:jc w:val="both"/>
        <w:rPr>
          <w:rFonts w:ascii="Verdana" w:hAnsi="Verdana" w:cs="Arial"/>
          <w:sz w:val="22"/>
          <w:szCs w:val="22"/>
        </w:rPr>
      </w:pPr>
    </w:p>
    <w:p w:rsidR="009F0C73" w:rsidRDefault="009F0C73" w:rsidP="004C231C">
      <w:pPr>
        <w:tabs>
          <w:tab w:val="left" w:pos="6840"/>
        </w:tabs>
        <w:spacing w:line="360" w:lineRule="auto"/>
        <w:ind w:right="2268"/>
        <w:jc w:val="both"/>
        <w:rPr>
          <w:rFonts w:ascii="Verdana" w:hAnsi="Verdana" w:cs="Arial"/>
          <w:b/>
          <w:sz w:val="22"/>
          <w:szCs w:val="22"/>
        </w:rPr>
      </w:pPr>
    </w:p>
    <w:p w:rsidR="009F0C73" w:rsidRDefault="009F0C73" w:rsidP="004C231C">
      <w:pPr>
        <w:tabs>
          <w:tab w:val="left" w:pos="6840"/>
        </w:tabs>
        <w:spacing w:line="360" w:lineRule="auto"/>
        <w:ind w:right="2268"/>
        <w:jc w:val="both"/>
        <w:rPr>
          <w:rFonts w:ascii="Verdana" w:hAnsi="Verdana" w:cs="Arial"/>
          <w:b/>
          <w:sz w:val="22"/>
          <w:szCs w:val="22"/>
        </w:rPr>
      </w:pPr>
    </w:p>
    <w:p w:rsidR="00D4651E" w:rsidRPr="00D4651E" w:rsidRDefault="00D4651E" w:rsidP="004C231C">
      <w:pPr>
        <w:tabs>
          <w:tab w:val="left" w:pos="6840"/>
        </w:tabs>
        <w:spacing w:line="360" w:lineRule="auto"/>
        <w:ind w:right="2268"/>
        <w:jc w:val="both"/>
        <w:rPr>
          <w:rFonts w:ascii="Verdana" w:hAnsi="Verdana" w:cs="Arial"/>
          <w:b/>
          <w:sz w:val="22"/>
          <w:szCs w:val="22"/>
        </w:rPr>
      </w:pPr>
      <w:r w:rsidRPr="00D4651E">
        <w:rPr>
          <w:rFonts w:ascii="Verdana" w:hAnsi="Verdana" w:cs="Arial"/>
          <w:b/>
          <w:sz w:val="22"/>
          <w:szCs w:val="22"/>
        </w:rPr>
        <w:lastRenderedPageBreak/>
        <w:t>Reine Luft durch Pollenfilter</w:t>
      </w:r>
    </w:p>
    <w:p w:rsidR="00D4651E" w:rsidRDefault="00D4651E"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Speziell interessant für Allergiker: Durch den optionalen Einbau entsprechender Filter hält das </w:t>
      </w:r>
      <w:r w:rsidR="00A55FFC">
        <w:rPr>
          <w:rFonts w:ascii="Verdana" w:hAnsi="Verdana" w:cs="Arial"/>
          <w:sz w:val="22"/>
          <w:szCs w:val="22"/>
        </w:rPr>
        <w:t>Lüftungsi</w:t>
      </w:r>
      <w:r>
        <w:rPr>
          <w:rFonts w:ascii="Verdana" w:hAnsi="Verdana" w:cs="Arial"/>
          <w:sz w:val="22"/>
          <w:szCs w:val="22"/>
        </w:rPr>
        <w:t>ntegralgerät Allergene wie Pollen oder Staub zuverlässig aus den Wohnräumen fern. Damit ermöglicht das TCO 2.5 ein unbeschwertes, energieeffizientes und komfortables Wohnen im modernen Eigenheim</w:t>
      </w:r>
      <w:r w:rsidR="00A55FFC">
        <w:rPr>
          <w:rFonts w:ascii="Verdana" w:hAnsi="Verdana" w:cs="Arial"/>
          <w:sz w:val="22"/>
          <w:szCs w:val="22"/>
        </w:rPr>
        <w:t>.</w:t>
      </w:r>
    </w:p>
    <w:p w:rsidR="006A106F" w:rsidRDefault="006A106F" w:rsidP="004C231C">
      <w:pPr>
        <w:tabs>
          <w:tab w:val="left" w:pos="6840"/>
        </w:tabs>
        <w:spacing w:line="360" w:lineRule="auto"/>
        <w:ind w:right="2268"/>
        <w:jc w:val="both"/>
        <w:rPr>
          <w:rFonts w:ascii="Verdana" w:hAnsi="Verdana" w:cs="Arial"/>
          <w:sz w:val="22"/>
          <w:szCs w:val="22"/>
        </w:rPr>
      </w:pPr>
    </w:p>
    <w:p w:rsidR="006A106F" w:rsidRDefault="006A106F"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Weitere Informationen: www.tecalor.de</w:t>
      </w:r>
    </w:p>
    <w:p w:rsidR="00F2705A" w:rsidRDefault="00F2705A" w:rsidP="004C231C">
      <w:pPr>
        <w:tabs>
          <w:tab w:val="left" w:pos="6840"/>
        </w:tabs>
        <w:spacing w:line="360" w:lineRule="auto"/>
        <w:ind w:right="2268"/>
        <w:jc w:val="both"/>
        <w:rPr>
          <w:rFonts w:ascii="Verdana" w:hAnsi="Verdana" w:cs="Arial"/>
          <w:sz w:val="22"/>
          <w:szCs w:val="22"/>
        </w:rPr>
      </w:pPr>
    </w:p>
    <w:p w:rsidR="00F2705A" w:rsidRPr="00D80023" w:rsidRDefault="00F2705A" w:rsidP="004C231C">
      <w:pPr>
        <w:tabs>
          <w:tab w:val="left" w:pos="6840"/>
        </w:tabs>
        <w:spacing w:line="360" w:lineRule="auto"/>
        <w:ind w:right="2268"/>
        <w:jc w:val="both"/>
        <w:rPr>
          <w:rFonts w:ascii="Verdana" w:hAnsi="Verdana" w:cs="Arial"/>
          <w:sz w:val="22"/>
          <w:szCs w:val="22"/>
        </w:rPr>
      </w:pPr>
    </w:p>
    <w:p w:rsidR="004C231C" w:rsidRDefault="005C5D14" w:rsidP="004C231C">
      <w:pPr>
        <w:tabs>
          <w:tab w:val="left" w:pos="6840"/>
        </w:tabs>
        <w:spacing w:line="360" w:lineRule="auto"/>
        <w:ind w:right="2268"/>
        <w:jc w:val="both"/>
        <w:rPr>
          <w:rFonts w:ascii="Verdana" w:hAnsi="Verdana" w:cs="Arial"/>
          <w:sz w:val="22"/>
          <w:szCs w:val="22"/>
        </w:rPr>
      </w:pPr>
      <w:r>
        <w:rPr>
          <w:rFonts w:ascii="Verdana" w:hAnsi="Verdana" w:cs="Arial"/>
          <w:sz w:val="22"/>
          <w:szCs w:val="22"/>
        </w:rPr>
        <w:t>Zeichen: 3.077</w:t>
      </w:r>
    </w:p>
    <w:p w:rsidR="00531DD1" w:rsidRDefault="00531DD1" w:rsidP="004C231C">
      <w:pPr>
        <w:tabs>
          <w:tab w:val="left" w:pos="6840"/>
        </w:tabs>
        <w:spacing w:line="360" w:lineRule="auto"/>
        <w:ind w:right="2268"/>
        <w:jc w:val="both"/>
        <w:rPr>
          <w:rFonts w:ascii="Verdana" w:hAnsi="Verdana" w:cs="Arial"/>
          <w:sz w:val="22"/>
          <w:szCs w:val="22"/>
        </w:rPr>
      </w:pPr>
    </w:p>
    <w:p w:rsidR="00531DD1" w:rsidRDefault="00531DD1" w:rsidP="004C231C">
      <w:pPr>
        <w:tabs>
          <w:tab w:val="left" w:pos="6840"/>
        </w:tabs>
        <w:spacing w:line="360" w:lineRule="auto"/>
        <w:ind w:right="2268"/>
        <w:jc w:val="both"/>
        <w:rPr>
          <w:rFonts w:ascii="Verdana" w:hAnsi="Verdana" w:cs="Arial"/>
          <w:b/>
          <w:sz w:val="22"/>
          <w:szCs w:val="22"/>
        </w:rPr>
      </w:pPr>
      <w:r w:rsidRPr="00531DD1">
        <w:rPr>
          <w:rFonts w:ascii="Verdana" w:hAnsi="Verdana" w:cs="Arial"/>
          <w:b/>
          <w:sz w:val="22"/>
          <w:szCs w:val="22"/>
        </w:rPr>
        <w:t>Bildmaterial</w:t>
      </w:r>
    </w:p>
    <w:p w:rsidR="00776854" w:rsidRDefault="00776854" w:rsidP="004C231C">
      <w:pPr>
        <w:tabs>
          <w:tab w:val="left" w:pos="6840"/>
        </w:tabs>
        <w:spacing w:line="360" w:lineRule="auto"/>
        <w:ind w:right="2268"/>
        <w:jc w:val="both"/>
        <w:rPr>
          <w:rFonts w:ascii="Verdana" w:hAnsi="Verdana" w:cs="Arial"/>
          <w:b/>
          <w:sz w:val="22"/>
          <w:szCs w:val="22"/>
        </w:rPr>
      </w:pPr>
    </w:p>
    <w:p w:rsidR="00776854" w:rsidRDefault="00776854" w:rsidP="004C231C">
      <w:pPr>
        <w:tabs>
          <w:tab w:val="left" w:pos="6840"/>
        </w:tabs>
        <w:spacing w:line="360" w:lineRule="auto"/>
        <w:ind w:right="2268"/>
        <w:jc w:val="both"/>
        <w:rPr>
          <w:rFonts w:ascii="Verdana" w:hAnsi="Verdana" w:cs="Arial"/>
          <w:b/>
          <w:sz w:val="22"/>
          <w:szCs w:val="22"/>
        </w:rPr>
      </w:pPr>
      <w:r>
        <w:rPr>
          <w:rFonts w:ascii="Verdana" w:hAnsi="Verdana" w:cs="Arial"/>
          <w:b/>
          <w:noProof/>
          <w:sz w:val="22"/>
          <w:szCs w:val="22"/>
        </w:rPr>
        <w:drawing>
          <wp:inline distT="0" distB="0" distL="0" distR="0">
            <wp:extent cx="3121152" cy="2081784"/>
            <wp:effectExtent l="19050" t="0" r="3048" b="0"/>
            <wp:docPr id="2" name="Grafik 1" descr="DSC0468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83k.jpg"/>
                    <pic:cNvPicPr/>
                  </pic:nvPicPr>
                  <pic:blipFill>
                    <a:blip r:embed="rId8" cstate="print"/>
                    <a:stretch>
                      <a:fillRect/>
                    </a:stretch>
                  </pic:blipFill>
                  <pic:spPr>
                    <a:xfrm>
                      <a:off x="0" y="0"/>
                      <a:ext cx="3121152" cy="2081784"/>
                    </a:xfrm>
                    <a:prstGeom prst="rect">
                      <a:avLst/>
                    </a:prstGeom>
                  </pic:spPr>
                </pic:pic>
              </a:graphicData>
            </a:graphic>
          </wp:inline>
        </w:drawing>
      </w:r>
    </w:p>
    <w:p w:rsidR="000B5008" w:rsidRPr="000B5008" w:rsidRDefault="00E97A9C" w:rsidP="000B5008">
      <w:pPr>
        <w:rPr>
          <w:rFonts w:ascii="Verdana" w:hAnsi="Verdana"/>
          <w:sz w:val="18"/>
          <w:szCs w:val="22"/>
        </w:rPr>
      </w:pPr>
      <w:r>
        <w:rPr>
          <w:rFonts w:ascii="Verdana" w:hAnsi="Verdana"/>
          <w:sz w:val="18"/>
          <w:szCs w:val="22"/>
        </w:rPr>
        <w:t xml:space="preserve">Das kompakte System TCO 2.5 sorgt für effizientes Energiemanagement in modernen Eigenheimen.  </w:t>
      </w:r>
    </w:p>
    <w:p w:rsidR="00776854" w:rsidRDefault="00776854" w:rsidP="004C231C">
      <w:pPr>
        <w:tabs>
          <w:tab w:val="left" w:pos="6840"/>
        </w:tabs>
        <w:spacing w:line="360" w:lineRule="auto"/>
        <w:ind w:right="2268"/>
        <w:jc w:val="both"/>
        <w:rPr>
          <w:rFonts w:ascii="Verdana" w:hAnsi="Verdana" w:cs="Arial"/>
          <w:b/>
          <w:sz w:val="22"/>
          <w:szCs w:val="22"/>
        </w:rPr>
      </w:pPr>
    </w:p>
    <w:p w:rsidR="00776854" w:rsidRDefault="00CB130B" w:rsidP="004C231C">
      <w:pPr>
        <w:tabs>
          <w:tab w:val="left" w:pos="6840"/>
        </w:tabs>
        <w:spacing w:line="360" w:lineRule="auto"/>
        <w:ind w:right="2268"/>
        <w:jc w:val="both"/>
        <w:rPr>
          <w:rFonts w:ascii="Verdana" w:hAnsi="Verdana" w:cs="Arial"/>
          <w:b/>
          <w:sz w:val="22"/>
          <w:szCs w:val="22"/>
        </w:rPr>
      </w:pPr>
      <w:r>
        <w:rPr>
          <w:rFonts w:ascii="Verdana" w:hAnsi="Verdana" w:cs="Arial"/>
          <w:b/>
          <w:noProof/>
          <w:sz w:val="22"/>
          <w:szCs w:val="22"/>
        </w:rPr>
        <w:lastRenderedPageBreak/>
        <w:drawing>
          <wp:inline distT="0" distB="0" distL="0" distR="0">
            <wp:extent cx="2628900" cy="3717029"/>
            <wp:effectExtent l="19050" t="0" r="0" b="0"/>
            <wp:docPr id="1" name="Grafik 0" descr="PIC00007406-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007406-00 (2).jpg"/>
                    <pic:cNvPicPr/>
                  </pic:nvPicPr>
                  <pic:blipFill>
                    <a:blip r:embed="rId9" cstate="print"/>
                    <a:stretch>
                      <a:fillRect/>
                    </a:stretch>
                  </pic:blipFill>
                  <pic:spPr>
                    <a:xfrm>
                      <a:off x="0" y="0"/>
                      <a:ext cx="2633370" cy="3723349"/>
                    </a:xfrm>
                    <a:prstGeom prst="rect">
                      <a:avLst/>
                    </a:prstGeom>
                  </pic:spPr>
                </pic:pic>
              </a:graphicData>
            </a:graphic>
          </wp:inline>
        </w:drawing>
      </w:r>
    </w:p>
    <w:p w:rsidR="00423269" w:rsidRPr="00423269" w:rsidRDefault="00423269" w:rsidP="00423269">
      <w:pPr>
        <w:tabs>
          <w:tab w:val="left" w:pos="6840"/>
        </w:tabs>
        <w:spacing w:line="360" w:lineRule="auto"/>
        <w:ind w:right="2268"/>
        <w:jc w:val="both"/>
        <w:rPr>
          <w:rFonts w:ascii="Verdana" w:hAnsi="Verdana" w:cs="Arial"/>
          <w:sz w:val="18"/>
          <w:szCs w:val="22"/>
        </w:rPr>
      </w:pPr>
      <w:r w:rsidRPr="00423269">
        <w:rPr>
          <w:rFonts w:ascii="Verdana" w:hAnsi="Verdana" w:cs="Arial"/>
          <w:sz w:val="18"/>
          <w:szCs w:val="22"/>
        </w:rPr>
        <w:t>Das zentrale Lüftungsgerät TCO 2.5 lässt sich auch</w:t>
      </w:r>
      <w:r w:rsidR="009E2707" w:rsidRPr="00423269">
        <w:rPr>
          <w:rFonts w:ascii="Verdana" w:hAnsi="Verdana" w:cs="Arial"/>
          <w:sz w:val="18"/>
          <w:szCs w:val="22"/>
        </w:rPr>
        <w:t xml:space="preserve"> zum Heizen nutzen</w:t>
      </w:r>
      <w:r w:rsidRPr="00423269">
        <w:rPr>
          <w:rFonts w:ascii="Verdana" w:hAnsi="Verdana" w:cs="Arial"/>
          <w:sz w:val="18"/>
          <w:szCs w:val="22"/>
        </w:rPr>
        <w:t xml:space="preserve"> und wird so zur optimalen Komplettlösung</w:t>
      </w:r>
      <w:r w:rsidR="009E2707" w:rsidRPr="00423269">
        <w:rPr>
          <w:rFonts w:ascii="Verdana" w:hAnsi="Verdana" w:cs="Arial"/>
          <w:sz w:val="18"/>
          <w:szCs w:val="22"/>
        </w:rPr>
        <w:t>.</w:t>
      </w:r>
      <w:r w:rsidRPr="00423269">
        <w:rPr>
          <w:rFonts w:ascii="Verdana" w:hAnsi="Verdana" w:cs="Arial"/>
          <w:sz w:val="18"/>
          <w:szCs w:val="22"/>
        </w:rPr>
        <w:t xml:space="preserve">  </w:t>
      </w:r>
    </w:p>
    <w:p w:rsidR="00CB130B" w:rsidRDefault="00CB130B" w:rsidP="004C231C">
      <w:pPr>
        <w:tabs>
          <w:tab w:val="left" w:pos="6840"/>
        </w:tabs>
        <w:spacing w:line="360" w:lineRule="auto"/>
        <w:ind w:right="2268"/>
        <w:jc w:val="both"/>
        <w:rPr>
          <w:rFonts w:ascii="Verdana" w:hAnsi="Verdana" w:cs="Arial"/>
          <w:b/>
          <w:sz w:val="22"/>
          <w:szCs w:val="22"/>
        </w:rPr>
      </w:pPr>
    </w:p>
    <w:p w:rsidR="00CB130B" w:rsidRDefault="00CB130B" w:rsidP="004C231C">
      <w:pPr>
        <w:tabs>
          <w:tab w:val="left" w:pos="6840"/>
        </w:tabs>
        <w:spacing w:line="360" w:lineRule="auto"/>
        <w:ind w:right="2268"/>
        <w:jc w:val="both"/>
        <w:rPr>
          <w:rFonts w:ascii="Verdana" w:hAnsi="Verdana" w:cs="Arial"/>
          <w:b/>
          <w:sz w:val="22"/>
          <w:szCs w:val="22"/>
        </w:rPr>
      </w:pPr>
    </w:p>
    <w:p w:rsidR="00CB130B" w:rsidRDefault="00CB130B" w:rsidP="004C231C">
      <w:pPr>
        <w:tabs>
          <w:tab w:val="left" w:pos="6840"/>
        </w:tabs>
        <w:spacing w:line="360" w:lineRule="auto"/>
        <w:ind w:right="2268"/>
        <w:jc w:val="both"/>
        <w:rPr>
          <w:rFonts w:ascii="Verdana" w:hAnsi="Verdana" w:cs="Arial"/>
          <w:b/>
          <w:sz w:val="22"/>
          <w:szCs w:val="22"/>
        </w:rPr>
      </w:pPr>
      <w:r>
        <w:rPr>
          <w:rFonts w:ascii="Verdana" w:hAnsi="Verdana" w:cs="Arial"/>
          <w:b/>
          <w:noProof/>
          <w:sz w:val="22"/>
          <w:szCs w:val="22"/>
        </w:rPr>
        <w:drawing>
          <wp:inline distT="0" distB="0" distL="0" distR="0">
            <wp:extent cx="3276600" cy="2316952"/>
            <wp:effectExtent l="19050" t="0" r="0" b="0"/>
            <wp:docPr id="3" name="Grafik 2" descr="PIC000074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007439-00.jpg"/>
                    <pic:cNvPicPr/>
                  </pic:nvPicPr>
                  <pic:blipFill>
                    <a:blip r:embed="rId10" cstate="print"/>
                    <a:stretch>
                      <a:fillRect/>
                    </a:stretch>
                  </pic:blipFill>
                  <pic:spPr>
                    <a:xfrm>
                      <a:off x="0" y="0"/>
                      <a:ext cx="3275517" cy="2316186"/>
                    </a:xfrm>
                    <a:prstGeom prst="rect">
                      <a:avLst/>
                    </a:prstGeom>
                  </pic:spPr>
                </pic:pic>
              </a:graphicData>
            </a:graphic>
          </wp:inline>
        </w:drawing>
      </w:r>
    </w:p>
    <w:p w:rsidR="00FD5E80" w:rsidRPr="00FD5E80" w:rsidRDefault="00FD5E80" w:rsidP="004C231C">
      <w:pPr>
        <w:tabs>
          <w:tab w:val="left" w:pos="6840"/>
        </w:tabs>
        <w:spacing w:line="360" w:lineRule="auto"/>
        <w:ind w:right="2268"/>
        <w:jc w:val="both"/>
        <w:rPr>
          <w:rFonts w:ascii="Verdana" w:hAnsi="Verdana" w:cs="Arial"/>
          <w:sz w:val="18"/>
          <w:szCs w:val="22"/>
        </w:rPr>
      </w:pPr>
      <w:r w:rsidRPr="00FD5E80">
        <w:rPr>
          <w:rFonts w:ascii="Verdana" w:hAnsi="Verdana" w:cs="Arial"/>
          <w:sz w:val="18"/>
          <w:szCs w:val="22"/>
        </w:rPr>
        <w:t>Energiemanagement mit System</w:t>
      </w:r>
      <w:r>
        <w:rPr>
          <w:rFonts w:ascii="Verdana" w:hAnsi="Verdana" w:cs="Arial"/>
          <w:sz w:val="18"/>
          <w:szCs w:val="22"/>
        </w:rPr>
        <w:t xml:space="preserve"> – das TCO 2.5 </w:t>
      </w:r>
      <w:r w:rsidR="00E67DA7">
        <w:rPr>
          <w:rFonts w:ascii="Verdana" w:hAnsi="Verdana" w:cs="Arial"/>
          <w:sz w:val="18"/>
          <w:szCs w:val="22"/>
        </w:rPr>
        <w:t>eignet sich</w:t>
      </w:r>
      <w:r w:rsidR="008172DE" w:rsidRPr="008172DE">
        <w:rPr>
          <w:rFonts w:ascii="Verdana" w:hAnsi="Verdana" w:cs="Arial"/>
          <w:sz w:val="18"/>
          <w:szCs w:val="22"/>
        </w:rPr>
        <w:t xml:space="preserve"> </w:t>
      </w:r>
      <w:r w:rsidR="008172DE">
        <w:rPr>
          <w:rFonts w:ascii="Verdana" w:hAnsi="Verdana" w:cs="Arial"/>
          <w:sz w:val="18"/>
          <w:szCs w:val="22"/>
        </w:rPr>
        <w:t>durch eine kontrollierte Wohnraumlüftung mit Wärmerückgewinnung</w:t>
      </w:r>
      <w:r w:rsidR="00E67DA7">
        <w:rPr>
          <w:rFonts w:ascii="Verdana" w:hAnsi="Verdana" w:cs="Arial"/>
          <w:sz w:val="18"/>
          <w:szCs w:val="22"/>
        </w:rPr>
        <w:t xml:space="preserve"> besonders gut für </w:t>
      </w:r>
      <w:r w:rsidR="00CE5F71">
        <w:rPr>
          <w:rFonts w:ascii="Verdana" w:hAnsi="Verdana" w:cs="Arial"/>
          <w:sz w:val="18"/>
          <w:szCs w:val="22"/>
        </w:rPr>
        <w:t xml:space="preserve">Gebäude </w:t>
      </w:r>
      <w:r w:rsidR="00E67DA7">
        <w:rPr>
          <w:rFonts w:ascii="Verdana" w:hAnsi="Verdana" w:cs="Arial"/>
          <w:sz w:val="18"/>
          <w:szCs w:val="22"/>
        </w:rPr>
        <w:t>mit Passivhausstandard</w:t>
      </w:r>
      <w:r w:rsidR="008172DE">
        <w:rPr>
          <w:rFonts w:ascii="Verdana" w:hAnsi="Verdana" w:cs="Arial"/>
          <w:sz w:val="18"/>
          <w:szCs w:val="22"/>
        </w:rPr>
        <w:t xml:space="preserve">. </w:t>
      </w:r>
    </w:p>
    <w:p w:rsidR="00776854" w:rsidRDefault="00776854" w:rsidP="004C231C">
      <w:pPr>
        <w:tabs>
          <w:tab w:val="left" w:pos="2160"/>
        </w:tabs>
        <w:spacing w:line="360" w:lineRule="auto"/>
        <w:ind w:right="2268"/>
        <w:jc w:val="both"/>
        <w:rPr>
          <w:rFonts w:ascii="Verdana" w:hAnsi="Verdana" w:cs="Arial"/>
          <w:sz w:val="21"/>
          <w:szCs w:val="21"/>
        </w:rPr>
      </w:pPr>
    </w:p>
    <w:p w:rsidR="00776854" w:rsidRDefault="00776854" w:rsidP="004C231C">
      <w:pPr>
        <w:tabs>
          <w:tab w:val="left" w:pos="2160"/>
        </w:tabs>
        <w:spacing w:line="360" w:lineRule="auto"/>
        <w:ind w:right="2268"/>
        <w:jc w:val="both"/>
        <w:rPr>
          <w:rFonts w:ascii="Verdana" w:hAnsi="Verdana" w:cs="Arial"/>
          <w:sz w:val="21"/>
          <w:szCs w:val="21"/>
        </w:rPr>
      </w:pPr>
    </w:p>
    <w:p w:rsidR="00F36A71" w:rsidRDefault="00F36A71" w:rsidP="004C231C">
      <w:pPr>
        <w:tabs>
          <w:tab w:val="left" w:pos="2160"/>
        </w:tabs>
        <w:spacing w:line="360" w:lineRule="auto"/>
        <w:ind w:right="2268"/>
        <w:jc w:val="both"/>
        <w:rPr>
          <w:rFonts w:ascii="Verdana" w:hAnsi="Verdana" w:cs="Arial"/>
          <w:sz w:val="21"/>
          <w:szCs w:val="21"/>
        </w:rPr>
      </w:pPr>
    </w:p>
    <w:p w:rsidR="00F36A71" w:rsidRDefault="00F36A71" w:rsidP="004C231C">
      <w:pPr>
        <w:tabs>
          <w:tab w:val="left" w:pos="2160"/>
        </w:tabs>
        <w:spacing w:line="360" w:lineRule="auto"/>
        <w:ind w:right="2268"/>
        <w:jc w:val="both"/>
        <w:rPr>
          <w:rFonts w:ascii="Verdana" w:hAnsi="Verdana" w:cs="Arial"/>
          <w:sz w:val="21"/>
          <w:szCs w:val="21"/>
        </w:rPr>
      </w:pPr>
    </w:p>
    <w:p w:rsidR="00F36A71" w:rsidRDefault="00F36A71" w:rsidP="004C231C">
      <w:pPr>
        <w:tabs>
          <w:tab w:val="left" w:pos="2160"/>
        </w:tabs>
        <w:spacing w:line="360" w:lineRule="auto"/>
        <w:ind w:right="2268"/>
        <w:jc w:val="both"/>
        <w:rPr>
          <w:rFonts w:ascii="Verdana" w:hAnsi="Verdana" w:cs="Arial"/>
          <w:sz w:val="21"/>
          <w:szCs w:val="21"/>
        </w:rPr>
      </w:pPr>
    </w:p>
    <w:p w:rsidR="004C231C" w:rsidRPr="00D80023" w:rsidRDefault="004C231C" w:rsidP="004C231C">
      <w:pPr>
        <w:tabs>
          <w:tab w:val="left" w:pos="2160"/>
        </w:tabs>
        <w:spacing w:line="360" w:lineRule="auto"/>
        <w:ind w:right="2268"/>
        <w:jc w:val="both"/>
        <w:rPr>
          <w:rFonts w:ascii="Verdana" w:hAnsi="Verdana" w:cs="Arial"/>
          <w:sz w:val="21"/>
          <w:szCs w:val="21"/>
        </w:rPr>
      </w:pPr>
      <w:r w:rsidRPr="00D80023">
        <w:rPr>
          <w:rFonts w:ascii="Verdana" w:hAnsi="Verdana" w:cs="Arial"/>
          <w:sz w:val="21"/>
          <w:szCs w:val="21"/>
        </w:rPr>
        <w:t>Weitere Informationen:</w:t>
      </w:r>
    </w:p>
    <w:p w:rsidR="004C231C" w:rsidRPr="00D80023" w:rsidRDefault="004C231C" w:rsidP="004C231C">
      <w:pPr>
        <w:tabs>
          <w:tab w:val="left" w:pos="2160"/>
        </w:tabs>
        <w:spacing w:line="360" w:lineRule="auto"/>
        <w:ind w:right="2268"/>
        <w:jc w:val="both"/>
        <w:rPr>
          <w:rFonts w:ascii="Verdana" w:hAnsi="Verdana" w:cs="Arial"/>
          <w:sz w:val="22"/>
          <w:szCs w:val="22"/>
        </w:rPr>
      </w:pPr>
    </w:p>
    <w:p w:rsidR="006A106F" w:rsidRPr="00D80023" w:rsidRDefault="006A106F" w:rsidP="006A106F">
      <w:pPr>
        <w:tabs>
          <w:tab w:val="left" w:pos="2160"/>
        </w:tabs>
        <w:spacing w:line="360" w:lineRule="auto"/>
        <w:ind w:right="2268"/>
        <w:jc w:val="both"/>
        <w:rPr>
          <w:rFonts w:ascii="Verdana" w:hAnsi="Verdana" w:cs="Arial"/>
          <w:sz w:val="22"/>
          <w:szCs w:val="22"/>
        </w:rPr>
      </w:pPr>
    </w:p>
    <w:p w:rsidR="006A106F" w:rsidRPr="00D80023" w:rsidRDefault="006A106F" w:rsidP="006A106F">
      <w:pPr>
        <w:ind w:right="2268"/>
        <w:jc w:val="both"/>
        <w:outlineLvl w:val="0"/>
        <w:rPr>
          <w:rFonts w:ascii="Verdana" w:hAnsi="Verdana" w:cs="Arial"/>
          <w:sz w:val="21"/>
          <w:szCs w:val="21"/>
          <w:lang w:val="it-IT"/>
        </w:rPr>
      </w:pPr>
      <w:r w:rsidRPr="00D80023">
        <w:rPr>
          <w:rFonts w:ascii="Verdana" w:hAnsi="Verdana" w:cs="Arial"/>
          <w:b/>
          <w:sz w:val="21"/>
          <w:szCs w:val="21"/>
          <w:lang w:val="it-IT"/>
        </w:rPr>
        <w:t xml:space="preserve">Tecalor: </w:t>
      </w:r>
      <w:r w:rsidRPr="00D80023">
        <w:rPr>
          <w:rFonts w:ascii="Verdana" w:hAnsi="Verdana" w:cs="Arial"/>
          <w:b/>
          <w:sz w:val="21"/>
          <w:szCs w:val="21"/>
          <w:lang w:val="it-IT"/>
        </w:rPr>
        <w:tab/>
      </w:r>
      <w:r w:rsidRPr="00D80023">
        <w:rPr>
          <w:rFonts w:ascii="Verdana" w:hAnsi="Verdana" w:cs="Arial"/>
          <w:b/>
          <w:sz w:val="21"/>
          <w:szCs w:val="21"/>
          <w:lang w:val="it-IT"/>
        </w:rPr>
        <w:tab/>
      </w:r>
      <w:r w:rsidRPr="00D80023">
        <w:rPr>
          <w:rFonts w:ascii="Verdana" w:hAnsi="Verdana" w:cs="Arial"/>
          <w:sz w:val="21"/>
          <w:szCs w:val="21"/>
          <w:lang w:val="it-IT"/>
        </w:rPr>
        <w:t>Internet:</w:t>
      </w:r>
      <w:r w:rsidRPr="00D80023">
        <w:rPr>
          <w:rFonts w:ascii="Verdana" w:hAnsi="Verdana" w:cs="Arial"/>
          <w:sz w:val="21"/>
          <w:szCs w:val="21"/>
          <w:lang w:val="it-IT"/>
        </w:rPr>
        <w:tab/>
        <w:t>www.tecalor.de</w:t>
      </w:r>
    </w:p>
    <w:p w:rsidR="006A106F" w:rsidRPr="00D80023" w:rsidRDefault="006A106F" w:rsidP="006A106F">
      <w:pPr>
        <w:ind w:left="1416" w:right="2268" w:firstLine="708"/>
        <w:jc w:val="both"/>
        <w:rPr>
          <w:rFonts w:ascii="Verdana" w:hAnsi="Verdana" w:cs="Arial"/>
          <w:sz w:val="21"/>
          <w:szCs w:val="21"/>
          <w:lang w:val="it-IT"/>
        </w:rPr>
      </w:pPr>
      <w:r w:rsidRPr="00D80023">
        <w:rPr>
          <w:rFonts w:ascii="Verdana" w:hAnsi="Verdana" w:cs="Arial"/>
          <w:sz w:val="21"/>
          <w:szCs w:val="21"/>
          <w:lang w:val="it-IT"/>
        </w:rPr>
        <w:t xml:space="preserve">E-Mail: </w:t>
      </w:r>
      <w:r w:rsidRPr="00D80023">
        <w:rPr>
          <w:rFonts w:ascii="Verdana" w:hAnsi="Verdana" w:cs="Arial"/>
          <w:sz w:val="21"/>
          <w:szCs w:val="21"/>
          <w:lang w:val="it-IT"/>
        </w:rPr>
        <w:tab/>
        <w:t>info@tecalor.de</w:t>
      </w:r>
    </w:p>
    <w:p w:rsidR="006A106F" w:rsidRPr="00D80023" w:rsidRDefault="006A106F" w:rsidP="006A106F">
      <w:pPr>
        <w:tabs>
          <w:tab w:val="left" w:pos="3544"/>
        </w:tabs>
        <w:ind w:left="1416" w:right="2268" w:firstLine="708"/>
        <w:jc w:val="both"/>
        <w:rPr>
          <w:rFonts w:ascii="Verdana" w:hAnsi="Verdana" w:cs="Arial"/>
          <w:sz w:val="21"/>
          <w:szCs w:val="21"/>
        </w:rPr>
      </w:pPr>
      <w:r w:rsidRPr="00D80023">
        <w:rPr>
          <w:rFonts w:ascii="Verdana" w:hAnsi="Verdana" w:cs="Arial"/>
          <w:sz w:val="21"/>
          <w:szCs w:val="21"/>
        </w:rPr>
        <w:t xml:space="preserve">Telefon: </w:t>
      </w:r>
      <w:r w:rsidRPr="00D80023">
        <w:rPr>
          <w:rFonts w:ascii="Verdana" w:hAnsi="Verdana" w:cs="Arial"/>
          <w:sz w:val="21"/>
          <w:szCs w:val="21"/>
        </w:rPr>
        <w:tab/>
        <w:t>(05531) 99 06 89 50 82</w:t>
      </w:r>
    </w:p>
    <w:p w:rsidR="006A106F" w:rsidRPr="00D80023" w:rsidRDefault="006A106F" w:rsidP="006A106F">
      <w:pPr>
        <w:spacing w:line="360" w:lineRule="auto"/>
        <w:ind w:left="1416" w:right="2268" w:firstLine="708"/>
        <w:jc w:val="both"/>
        <w:rPr>
          <w:rFonts w:ascii="Verdana" w:hAnsi="Verdana" w:cs="Arial"/>
          <w:sz w:val="22"/>
          <w:szCs w:val="22"/>
        </w:rPr>
      </w:pPr>
    </w:p>
    <w:p w:rsidR="006A106F" w:rsidRPr="00D80023" w:rsidRDefault="006A106F" w:rsidP="006A106F">
      <w:pPr>
        <w:pStyle w:val="Textkrper"/>
        <w:ind w:right="2268"/>
        <w:rPr>
          <w:rFonts w:ascii="Verdana" w:hAnsi="Verdana" w:cs="Arial"/>
          <w:sz w:val="21"/>
          <w:szCs w:val="21"/>
        </w:rPr>
      </w:pPr>
      <w:r w:rsidRPr="00D80023">
        <w:rPr>
          <w:rFonts w:ascii="Verdana" w:hAnsi="Verdana" w:cs="Arial"/>
          <w:b/>
          <w:sz w:val="21"/>
          <w:szCs w:val="21"/>
        </w:rPr>
        <w:t>Pressekontakt:</w:t>
      </w:r>
      <w:r w:rsidRPr="00D80023">
        <w:rPr>
          <w:rFonts w:ascii="Verdana" w:hAnsi="Verdana" w:cs="Arial"/>
          <w:b/>
          <w:sz w:val="21"/>
          <w:szCs w:val="21"/>
        </w:rPr>
        <w:tab/>
      </w:r>
      <w:r w:rsidRPr="00D80023">
        <w:rPr>
          <w:rFonts w:ascii="Verdana" w:hAnsi="Verdana" w:cs="Arial"/>
          <w:sz w:val="21"/>
          <w:szCs w:val="21"/>
        </w:rPr>
        <w:t>KOOB Agentur für Public Relations</w:t>
      </w:r>
    </w:p>
    <w:p w:rsidR="006A106F" w:rsidRPr="00D80023" w:rsidRDefault="006A106F" w:rsidP="006A106F">
      <w:pPr>
        <w:pStyle w:val="Liste"/>
        <w:ind w:left="2124" w:right="2268" w:firstLine="0"/>
        <w:jc w:val="both"/>
        <w:rPr>
          <w:rFonts w:ascii="Verdana" w:hAnsi="Verdana" w:cs="Arial"/>
          <w:sz w:val="21"/>
          <w:szCs w:val="21"/>
          <w:lang w:val="it-IT"/>
        </w:rPr>
      </w:pPr>
      <w:r w:rsidRPr="00D80023">
        <w:rPr>
          <w:rFonts w:ascii="Verdana" w:hAnsi="Verdana" w:cs="Arial"/>
          <w:sz w:val="21"/>
          <w:szCs w:val="21"/>
        </w:rPr>
        <w:t>Solinger</w:t>
      </w:r>
      <w:r w:rsidRPr="00D80023">
        <w:rPr>
          <w:rFonts w:ascii="Verdana" w:hAnsi="Verdana" w:cs="Arial"/>
          <w:sz w:val="21"/>
          <w:szCs w:val="21"/>
          <w:lang w:val="it-IT"/>
        </w:rPr>
        <w:t xml:space="preserve"> </w:t>
      </w:r>
      <w:r w:rsidRPr="00D80023">
        <w:rPr>
          <w:rFonts w:ascii="Verdana" w:hAnsi="Verdana" w:cs="Arial"/>
          <w:sz w:val="21"/>
          <w:szCs w:val="21"/>
        </w:rPr>
        <w:t>Straße</w:t>
      </w:r>
      <w:r w:rsidRPr="00D80023">
        <w:rPr>
          <w:rFonts w:ascii="Verdana" w:hAnsi="Verdana" w:cs="Arial"/>
          <w:sz w:val="21"/>
          <w:szCs w:val="21"/>
          <w:lang w:val="it-IT"/>
        </w:rPr>
        <w:t xml:space="preserve"> 13 | 45481 </w:t>
      </w:r>
      <w:r w:rsidRPr="00D80023">
        <w:rPr>
          <w:rFonts w:ascii="Verdana" w:hAnsi="Verdana" w:cs="Arial"/>
          <w:sz w:val="21"/>
          <w:szCs w:val="21"/>
        </w:rPr>
        <w:t xml:space="preserve">Mülheim </w:t>
      </w:r>
      <w:r w:rsidRPr="00D80023">
        <w:rPr>
          <w:rFonts w:ascii="Verdana" w:hAnsi="Verdana" w:cs="Arial"/>
          <w:sz w:val="21"/>
          <w:szCs w:val="21"/>
          <w:lang w:val="it-IT"/>
        </w:rPr>
        <w:t>a.d.R.</w:t>
      </w:r>
    </w:p>
    <w:p w:rsidR="006A106F" w:rsidRPr="00D80023" w:rsidRDefault="006A106F" w:rsidP="006A106F">
      <w:pPr>
        <w:tabs>
          <w:tab w:val="left" w:pos="3544"/>
          <w:tab w:val="left" w:pos="6840"/>
        </w:tabs>
        <w:ind w:left="2160" w:right="2268"/>
        <w:jc w:val="both"/>
        <w:rPr>
          <w:rFonts w:ascii="Verdana" w:hAnsi="Verdana" w:cs="Arial"/>
          <w:sz w:val="21"/>
          <w:szCs w:val="21"/>
          <w:lang w:val="it-IT"/>
        </w:rPr>
      </w:pPr>
      <w:r w:rsidRPr="00D80023">
        <w:rPr>
          <w:rFonts w:ascii="Verdana" w:hAnsi="Verdana" w:cs="Arial"/>
          <w:sz w:val="21"/>
          <w:szCs w:val="21"/>
          <w:lang w:val="it-IT"/>
        </w:rPr>
        <w:t xml:space="preserve">Internet: </w:t>
      </w:r>
      <w:r w:rsidRPr="00D80023">
        <w:rPr>
          <w:rFonts w:ascii="Verdana" w:hAnsi="Verdana" w:cs="Arial"/>
          <w:sz w:val="21"/>
          <w:szCs w:val="21"/>
          <w:lang w:val="it-IT"/>
        </w:rPr>
        <w:tab/>
        <w:t>www.koob-pr.com</w:t>
      </w:r>
    </w:p>
    <w:p w:rsidR="006A106F" w:rsidRPr="00D80023" w:rsidRDefault="006A106F" w:rsidP="00423269">
      <w:pPr>
        <w:tabs>
          <w:tab w:val="left" w:pos="3544"/>
          <w:tab w:val="left" w:pos="6840"/>
        </w:tabs>
        <w:ind w:left="2160" w:right="2268"/>
        <w:jc w:val="both"/>
        <w:rPr>
          <w:rFonts w:ascii="Verdana" w:hAnsi="Verdana" w:cs="Arial"/>
          <w:sz w:val="21"/>
          <w:szCs w:val="21"/>
          <w:lang w:val="it-IT"/>
        </w:rPr>
      </w:pPr>
      <w:r w:rsidRPr="00D80023">
        <w:rPr>
          <w:rFonts w:ascii="Verdana" w:hAnsi="Verdana" w:cs="Arial"/>
          <w:sz w:val="21"/>
          <w:szCs w:val="21"/>
          <w:lang w:val="it-IT"/>
        </w:rPr>
        <w:t xml:space="preserve">E-Mail: </w:t>
      </w:r>
      <w:r w:rsidRPr="00D80023">
        <w:rPr>
          <w:rFonts w:ascii="Verdana" w:hAnsi="Verdana" w:cs="Arial"/>
          <w:sz w:val="21"/>
          <w:szCs w:val="21"/>
          <w:lang w:val="it-IT"/>
        </w:rPr>
        <w:tab/>
      </w:r>
      <w:r w:rsidR="00CE5F71">
        <w:rPr>
          <w:rFonts w:ascii="Verdana" w:hAnsi="Verdana" w:cs="Arial"/>
          <w:sz w:val="21"/>
          <w:szCs w:val="21"/>
          <w:lang w:val="it-IT"/>
        </w:rPr>
        <w:t>Gregor.Petri</w:t>
      </w:r>
      <w:r w:rsidR="00423269">
        <w:rPr>
          <w:rFonts w:ascii="Verdana" w:hAnsi="Verdana" w:cs="Arial"/>
          <w:sz w:val="21"/>
          <w:szCs w:val="21"/>
          <w:lang w:val="it-IT"/>
        </w:rPr>
        <w:t>@</w:t>
      </w:r>
      <w:r w:rsidRPr="00D80023">
        <w:rPr>
          <w:rFonts w:ascii="Verdana" w:hAnsi="Verdana" w:cs="Arial"/>
          <w:sz w:val="21"/>
          <w:szCs w:val="21"/>
          <w:lang w:val="it-IT"/>
        </w:rPr>
        <w:t>koob-pr.com</w:t>
      </w:r>
    </w:p>
    <w:p w:rsidR="006A106F" w:rsidRPr="00D80023" w:rsidRDefault="006A106F" w:rsidP="006A106F">
      <w:pPr>
        <w:tabs>
          <w:tab w:val="left" w:pos="3544"/>
          <w:tab w:val="left" w:pos="6840"/>
        </w:tabs>
        <w:ind w:left="2160" w:right="2268"/>
        <w:jc w:val="both"/>
        <w:rPr>
          <w:rFonts w:ascii="Verdana" w:hAnsi="Verdana" w:cs="Arial"/>
          <w:sz w:val="21"/>
          <w:szCs w:val="21"/>
          <w:lang w:val="fr-BE"/>
        </w:rPr>
      </w:pPr>
      <w:r w:rsidRPr="00D80023">
        <w:rPr>
          <w:rFonts w:ascii="Verdana" w:hAnsi="Verdana" w:cs="Arial"/>
          <w:sz w:val="21"/>
          <w:szCs w:val="21"/>
          <w:lang w:val="fr-BE"/>
        </w:rPr>
        <w:t xml:space="preserve">Telefon: </w:t>
      </w:r>
      <w:r w:rsidRPr="00D80023">
        <w:rPr>
          <w:rFonts w:ascii="Verdana" w:hAnsi="Verdana" w:cs="Arial"/>
          <w:sz w:val="21"/>
          <w:szCs w:val="21"/>
          <w:lang w:val="fr-BE"/>
        </w:rPr>
        <w:tab/>
        <w:t>0208 4696-</w:t>
      </w:r>
      <w:r>
        <w:rPr>
          <w:rFonts w:ascii="Verdana" w:hAnsi="Verdana" w:cs="Arial"/>
          <w:sz w:val="21"/>
          <w:szCs w:val="21"/>
          <w:lang w:val="fr-BE"/>
        </w:rPr>
        <w:t>365</w:t>
      </w:r>
    </w:p>
    <w:p w:rsidR="006A106F" w:rsidRPr="00D80023" w:rsidRDefault="006A106F" w:rsidP="006A106F">
      <w:pPr>
        <w:tabs>
          <w:tab w:val="left" w:pos="3544"/>
          <w:tab w:val="left" w:pos="6840"/>
        </w:tabs>
        <w:ind w:left="2160" w:right="2268"/>
        <w:jc w:val="both"/>
        <w:rPr>
          <w:rFonts w:ascii="Verdana" w:hAnsi="Verdana" w:cs="Arial"/>
          <w:sz w:val="21"/>
          <w:szCs w:val="21"/>
          <w:lang w:val="fr-BE"/>
        </w:rPr>
      </w:pPr>
      <w:r w:rsidRPr="00D80023">
        <w:rPr>
          <w:rFonts w:ascii="Verdana" w:hAnsi="Verdana" w:cs="Arial"/>
          <w:sz w:val="21"/>
          <w:szCs w:val="21"/>
          <w:lang w:val="fr-BE"/>
        </w:rPr>
        <w:t xml:space="preserve">Fax: </w:t>
      </w:r>
      <w:r w:rsidRPr="00D80023">
        <w:rPr>
          <w:rFonts w:ascii="Verdana" w:hAnsi="Verdana" w:cs="Arial"/>
          <w:sz w:val="21"/>
          <w:szCs w:val="21"/>
          <w:lang w:val="fr-BE"/>
        </w:rPr>
        <w:tab/>
        <w:t>0208 4696-</w:t>
      </w:r>
      <w:r>
        <w:rPr>
          <w:rFonts w:ascii="Verdana" w:hAnsi="Verdana" w:cs="Arial"/>
          <w:sz w:val="21"/>
          <w:szCs w:val="21"/>
          <w:lang w:val="fr-BE"/>
        </w:rPr>
        <w:t>300</w:t>
      </w:r>
    </w:p>
    <w:p w:rsidR="004C231C" w:rsidRPr="00D80023" w:rsidRDefault="004C231C" w:rsidP="004C231C">
      <w:pPr>
        <w:ind w:right="2268"/>
        <w:rPr>
          <w:rFonts w:ascii="Verdana" w:hAnsi="Verdana"/>
          <w:lang w:val="fr-BE"/>
        </w:rPr>
      </w:pPr>
    </w:p>
    <w:p w:rsidR="0096374E" w:rsidRPr="00CB130B" w:rsidRDefault="0096374E" w:rsidP="00F2705A">
      <w:pPr>
        <w:rPr>
          <w:rFonts w:ascii="Verdana" w:hAnsi="Verdana"/>
        </w:rPr>
      </w:pPr>
    </w:p>
    <w:sectPr w:rsidR="0096374E" w:rsidRPr="00CB130B" w:rsidSect="004C231C">
      <w:headerReference w:type="default" r:id="rId11"/>
      <w:pgSz w:w="11906" w:h="16838"/>
      <w:pgMar w:top="2811"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3D7C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13B0BC" w16cid:durableId="1DB84E8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41D" w:rsidRDefault="001E441D" w:rsidP="004C231C">
      <w:r>
        <w:separator/>
      </w:r>
    </w:p>
  </w:endnote>
  <w:endnote w:type="continuationSeparator" w:id="0">
    <w:p w:rsidR="001E441D" w:rsidRDefault="001E441D" w:rsidP="004C23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41D" w:rsidRDefault="001E441D" w:rsidP="004C231C">
      <w:r>
        <w:separator/>
      </w:r>
    </w:p>
  </w:footnote>
  <w:footnote w:type="continuationSeparator" w:id="0">
    <w:p w:rsidR="001E441D" w:rsidRDefault="001E441D" w:rsidP="004C23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41D" w:rsidRDefault="001E441D">
    <w:pPr>
      <w:pStyle w:val="Kopfzeile"/>
    </w:pPr>
    <w:r w:rsidRPr="004C7B8E">
      <w:rPr>
        <w:noProof/>
      </w:rPr>
      <w:drawing>
        <wp:anchor distT="0" distB="0" distL="114300" distR="114300" simplePos="0" relativeHeight="251659776" behindDoc="1" locked="0" layoutInCell="1" allowOverlap="1">
          <wp:simplePos x="0" y="0"/>
          <wp:positionH relativeFrom="column">
            <wp:posOffset>-909320</wp:posOffset>
          </wp:positionH>
          <wp:positionV relativeFrom="paragraph">
            <wp:posOffset>-449580</wp:posOffset>
          </wp:positionV>
          <wp:extent cx="7562850" cy="1838325"/>
          <wp:effectExtent l="19050" t="0" r="0" b="0"/>
          <wp:wrapNone/>
          <wp:docPr id="14" name="Grafik 2" descr="150225_Layout_TEC_Redesign_Briefbogen_A4_Word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150225_Layout_TEC_Redesign_Briefbogen_A4_Wordvorlage.jpg"/>
                  <pic:cNvPicPr>
                    <a:picLocks noChangeAspect="1" noChangeArrowheads="1"/>
                  </pic:cNvPicPr>
                </pic:nvPicPr>
                <pic:blipFill>
                  <a:blip r:embed="rId1"/>
                  <a:srcRect b="82814"/>
                  <a:stretch>
                    <a:fillRect/>
                  </a:stretch>
                </pic:blipFill>
                <pic:spPr bwMode="auto">
                  <a:xfrm>
                    <a:off x="0" y="0"/>
                    <a:ext cx="7562850" cy="18383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57C1B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B10E1C2"/>
    <w:lvl w:ilvl="0">
      <w:start w:val="1"/>
      <w:numFmt w:val="decimal"/>
      <w:lvlText w:val="%1."/>
      <w:lvlJc w:val="left"/>
      <w:pPr>
        <w:tabs>
          <w:tab w:val="num" w:pos="1492"/>
        </w:tabs>
        <w:ind w:left="1492" w:hanging="360"/>
      </w:pPr>
    </w:lvl>
  </w:abstractNum>
  <w:abstractNum w:abstractNumId="2">
    <w:nsid w:val="FFFFFF7D"/>
    <w:multiLevelType w:val="singleLevel"/>
    <w:tmpl w:val="43AA4322"/>
    <w:lvl w:ilvl="0">
      <w:start w:val="1"/>
      <w:numFmt w:val="decimal"/>
      <w:lvlText w:val="%1."/>
      <w:lvlJc w:val="left"/>
      <w:pPr>
        <w:tabs>
          <w:tab w:val="num" w:pos="1209"/>
        </w:tabs>
        <w:ind w:left="1209" w:hanging="360"/>
      </w:pPr>
    </w:lvl>
  </w:abstractNum>
  <w:abstractNum w:abstractNumId="3">
    <w:nsid w:val="FFFFFF7E"/>
    <w:multiLevelType w:val="singleLevel"/>
    <w:tmpl w:val="BF1E6614"/>
    <w:lvl w:ilvl="0">
      <w:start w:val="1"/>
      <w:numFmt w:val="decimal"/>
      <w:lvlText w:val="%1."/>
      <w:lvlJc w:val="left"/>
      <w:pPr>
        <w:tabs>
          <w:tab w:val="num" w:pos="926"/>
        </w:tabs>
        <w:ind w:left="926" w:hanging="360"/>
      </w:pPr>
    </w:lvl>
  </w:abstractNum>
  <w:abstractNum w:abstractNumId="4">
    <w:nsid w:val="FFFFFF7F"/>
    <w:multiLevelType w:val="singleLevel"/>
    <w:tmpl w:val="45900322"/>
    <w:lvl w:ilvl="0">
      <w:start w:val="1"/>
      <w:numFmt w:val="decimal"/>
      <w:lvlText w:val="%1."/>
      <w:lvlJc w:val="left"/>
      <w:pPr>
        <w:tabs>
          <w:tab w:val="num" w:pos="643"/>
        </w:tabs>
        <w:ind w:left="643" w:hanging="360"/>
      </w:pPr>
    </w:lvl>
  </w:abstractNum>
  <w:abstractNum w:abstractNumId="5">
    <w:nsid w:val="FFFFFF80"/>
    <w:multiLevelType w:val="singleLevel"/>
    <w:tmpl w:val="D03055A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E08C74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52CB47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B52378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C46C0F4"/>
    <w:lvl w:ilvl="0">
      <w:start w:val="1"/>
      <w:numFmt w:val="decimal"/>
      <w:lvlText w:val="%1."/>
      <w:lvlJc w:val="left"/>
      <w:pPr>
        <w:tabs>
          <w:tab w:val="num" w:pos="360"/>
        </w:tabs>
        <w:ind w:left="360" w:hanging="360"/>
      </w:pPr>
    </w:lvl>
  </w:abstractNum>
  <w:abstractNum w:abstractNumId="10">
    <w:nsid w:val="FFFFFF89"/>
    <w:multiLevelType w:val="singleLevel"/>
    <w:tmpl w:val="3E9A2F3E"/>
    <w:lvl w:ilvl="0">
      <w:start w:val="1"/>
      <w:numFmt w:val="bullet"/>
      <w:lvlText w:val=""/>
      <w:lvlJc w:val="left"/>
      <w:pPr>
        <w:tabs>
          <w:tab w:val="num" w:pos="360"/>
        </w:tabs>
        <w:ind w:left="360" w:hanging="360"/>
      </w:pPr>
      <w:rPr>
        <w:rFonts w:ascii="Symbol" w:hAnsi="Symbol" w:hint="default"/>
      </w:rPr>
    </w:lvl>
  </w:abstractNum>
  <w:abstractNum w:abstractNumId="11">
    <w:nsid w:val="3BBE29B4"/>
    <w:multiLevelType w:val="hybridMultilevel"/>
    <w:tmpl w:val="60A89878"/>
    <w:lvl w:ilvl="0" w:tplc="1628778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grammar="clean"/>
  <w:doNotTrackMove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rsids>
    <w:rsidRoot w:val="00B53DE8"/>
    <w:rsid w:val="000062FD"/>
    <w:rsid w:val="00030376"/>
    <w:rsid w:val="00032408"/>
    <w:rsid w:val="00066BBC"/>
    <w:rsid w:val="000A6B09"/>
    <w:rsid w:val="000B5008"/>
    <w:rsid w:val="001064B3"/>
    <w:rsid w:val="00121BF6"/>
    <w:rsid w:val="0013630F"/>
    <w:rsid w:val="00184026"/>
    <w:rsid w:val="001A631E"/>
    <w:rsid w:val="001D1E8E"/>
    <w:rsid w:val="001D68AA"/>
    <w:rsid w:val="001E441D"/>
    <w:rsid w:val="001E49D0"/>
    <w:rsid w:val="00201DA5"/>
    <w:rsid w:val="002B5902"/>
    <w:rsid w:val="002E2FC5"/>
    <w:rsid w:val="00326F6E"/>
    <w:rsid w:val="0039606B"/>
    <w:rsid w:val="003B2E8F"/>
    <w:rsid w:val="003C5358"/>
    <w:rsid w:val="003C67C4"/>
    <w:rsid w:val="003F5EBB"/>
    <w:rsid w:val="00423269"/>
    <w:rsid w:val="00445925"/>
    <w:rsid w:val="00480919"/>
    <w:rsid w:val="0049261C"/>
    <w:rsid w:val="004B63A0"/>
    <w:rsid w:val="004C231C"/>
    <w:rsid w:val="004C7B8E"/>
    <w:rsid w:val="004F575C"/>
    <w:rsid w:val="004F782A"/>
    <w:rsid w:val="005221FF"/>
    <w:rsid w:val="00531DD1"/>
    <w:rsid w:val="00544A56"/>
    <w:rsid w:val="00554ECD"/>
    <w:rsid w:val="00574EA9"/>
    <w:rsid w:val="005A2B3F"/>
    <w:rsid w:val="005A6DF3"/>
    <w:rsid w:val="005B53AC"/>
    <w:rsid w:val="005C4A2B"/>
    <w:rsid w:val="005C5D14"/>
    <w:rsid w:val="005D54D8"/>
    <w:rsid w:val="00625BB2"/>
    <w:rsid w:val="0063228C"/>
    <w:rsid w:val="00644A2E"/>
    <w:rsid w:val="006475B3"/>
    <w:rsid w:val="00665169"/>
    <w:rsid w:val="006A106F"/>
    <w:rsid w:val="006B14E2"/>
    <w:rsid w:val="006C5959"/>
    <w:rsid w:val="006F2C04"/>
    <w:rsid w:val="0071173C"/>
    <w:rsid w:val="00731B4D"/>
    <w:rsid w:val="00760911"/>
    <w:rsid w:val="00776854"/>
    <w:rsid w:val="007941CD"/>
    <w:rsid w:val="007A08B9"/>
    <w:rsid w:val="007E0B15"/>
    <w:rsid w:val="007F5D52"/>
    <w:rsid w:val="008012FE"/>
    <w:rsid w:val="008172DE"/>
    <w:rsid w:val="00883A3D"/>
    <w:rsid w:val="00893577"/>
    <w:rsid w:val="008B5F42"/>
    <w:rsid w:val="008F7420"/>
    <w:rsid w:val="009538CE"/>
    <w:rsid w:val="009539FD"/>
    <w:rsid w:val="009562B7"/>
    <w:rsid w:val="0096374E"/>
    <w:rsid w:val="00970082"/>
    <w:rsid w:val="00973471"/>
    <w:rsid w:val="009E2707"/>
    <w:rsid w:val="009F0C73"/>
    <w:rsid w:val="009F30AA"/>
    <w:rsid w:val="009F4C73"/>
    <w:rsid w:val="009F5520"/>
    <w:rsid w:val="00A157C9"/>
    <w:rsid w:val="00A30A07"/>
    <w:rsid w:val="00A55FFC"/>
    <w:rsid w:val="00B07849"/>
    <w:rsid w:val="00B23A48"/>
    <w:rsid w:val="00B35600"/>
    <w:rsid w:val="00B424DC"/>
    <w:rsid w:val="00B47190"/>
    <w:rsid w:val="00B53DE8"/>
    <w:rsid w:val="00BA29FA"/>
    <w:rsid w:val="00BB4DB4"/>
    <w:rsid w:val="00BE2CF4"/>
    <w:rsid w:val="00C360FE"/>
    <w:rsid w:val="00C36DE8"/>
    <w:rsid w:val="00C962AF"/>
    <w:rsid w:val="00CB130B"/>
    <w:rsid w:val="00CB18AA"/>
    <w:rsid w:val="00CB70E5"/>
    <w:rsid w:val="00CE5F71"/>
    <w:rsid w:val="00D077D6"/>
    <w:rsid w:val="00D24145"/>
    <w:rsid w:val="00D4651E"/>
    <w:rsid w:val="00D52B14"/>
    <w:rsid w:val="00D62AE5"/>
    <w:rsid w:val="00D678FD"/>
    <w:rsid w:val="00D80023"/>
    <w:rsid w:val="00E00293"/>
    <w:rsid w:val="00E05A77"/>
    <w:rsid w:val="00E2084F"/>
    <w:rsid w:val="00E4485D"/>
    <w:rsid w:val="00E50888"/>
    <w:rsid w:val="00E64D36"/>
    <w:rsid w:val="00E67DA7"/>
    <w:rsid w:val="00E711A2"/>
    <w:rsid w:val="00E97A9C"/>
    <w:rsid w:val="00EE11CC"/>
    <w:rsid w:val="00F0065F"/>
    <w:rsid w:val="00F138B2"/>
    <w:rsid w:val="00F2705A"/>
    <w:rsid w:val="00F36A71"/>
    <w:rsid w:val="00F9741F"/>
    <w:rsid w:val="00FB68D9"/>
    <w:rsid w:val="00FD23A2"/>
    <w:rsid w:val="00FD5E80"/>
    <w:rsid w:val="00FE1EE8"/>
    <w:rsid w:val="00FE24BC"/>
    <w:rsid w:val="00FE62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Balloon Text"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2808"/>
    <w:rPr>
      <w:rFonts w:ascii="Times New Roman" w:eastAsia="Times New Roman" w:hAnsi="Times New Roman"/>
      <w:sz w:val="24"/>
      <w:szCs w:val="24"/>
    </w:rPr>
  </w:style>
  <w:style w:type="paragraph" w:styleId="berschrift1">
    <w:name w:val="heading 1"/>
    <w:basedOn w:val="Standard"/>
    <w:next w:val="Standard"/>
    <w:link w:val="berschrift1Zchn"/>
    <w:qFormat/>
    <w:rsid w:val="00B53DE8"/>
    <w:pPr>
      <w:keepNext/>
      <w:outlineLvl w:val="0"/>
    </w:pPr>
    <w:rPr>
      <w:rFonts w:ascii="Arial" w:hAnsi="Arial" w:cs="Arial"/>
      <w:b/>
      <w:sz w:val="28"/>
    </w:rPr>
  </w:style>
  <w:style w:type="paragraph" w:styleId="berschrift2">
    <w:name w:val="heading 2"/>
    <w:basedOn w:val="Standard"/>
    <w:next w:val="Standard"/>
    <w:link w:val="berschrift2Zchn"/>
    <w:uiPriority w:val="9"/>
    <w:qFormat/>
    <w:rsid w:val="004B3B12"/>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B53DE8"/>
    <w:pPr>
      <w:tabs>
        <w:tab w:val="center" w:pos="4536"/>
        <w:tab w:val="right" w:pos="9072"/>
      </w:tabs>
    </w:pPr>
  </w:style>
  <w:style w:type="character" w:customStyle="1" w:styleId="KopfzeileZchn">
    <w:name w:val="Kopfzeile Zchn"/>
    <w:basedOn w:val="Absatz-Standardschriftart"/>
    <w:link w:val="Kopfzeile"/>
    <w:uiPriority w:val="99"/>
    <w:semiHidden/>
    <w:rsid w:val="00B53DE8"/>
  </w:style>
  <w:style w:type="paragraph" w:styleId="Fuzeile">
    <w:name w:val="footer"/>
    <w:basedOn w:val="Standard"/>
    <w:link w:val="FuzeileZchn"/>
    <w:uiPriority w:val="99"/>
    <w:semiHidden/>
    <w:unhideWhenUsed/>
    <w:rsid w:val="00B53DE8"/>
    <w:pPr>
      <w:tabs>
        <w:tab w:val="center" w:pos="4536"/>
        <w:tab w:val="right" w:pos="9072"/>
      </w:tabs>
    </w:pPr>
  </w:style>
  <w:style w:type="character" w:customStyle="1" w:styleId="FuzeileZchn">
    <w:name w:val="Fußzeile Zchn"/>
    <w:basedOn w:val="Absatz-Standardschriftart"/>
    <w:link w:val="Fuzeile"/>
    <w:uiPriority w:val="99"/>
    <w:semiHidden/>
    <w:rsid w:val="00B53DE8"/>
  </w:style>
  <w:style w:type="character" w:customStyle="1" w:styleId="berschrift1Zchn">
    <w:name w:val="Überschrift 1 Zchn"/>
    <w:basedOn w:val="Absatz-Standardschriftart"/>
    <w:link w:val="berschrift1"/>
    <w:rsid w:val="00B53DE8"/>
    <w:rPr>
      <w:rFonts w:ascii="Arial" w:eastAsia="Times New Roman" w:hAnsi="Arial" w:cs="Arial"/>
      <w:b/>
      <w:sz w:val="28"/>
      <w:szCs w:val="24"/>
      <w:lang w:eastAsia="de-DE"/>
    </w:rPr>
  </w:style>
  <w:style w:type="paragraph" w:styleId="Textkrper">
    <w:name w:val="Body Text"/>
    <w:basedOn w:val="Standard"/>
    <w:link w:val="TextkrperZchn"/>
    <w:rsid w:val="00B53DE8"/>
    <w:pPr>
      <w:jc w:val="both"/>
    </w:pPr>
    <w:rPr>
      <w:rFonts w:ascii="Arial Narrow" w:hAnsi="Arial Narrow"/>
      <w:szCs w:val="20"/>
    </w:rPr>
  </w:style>
  <w:style w:type="character" w:customStyle="1" w:styleId="TextkrperZchn">
    <w:name w:val="Textkörper Zchn"/>
    <w:basedOn w:val="Absatz-Standardschriftart"/>
    <w:link w:val="Textkrper"/>
    <w:rsid w:val="00B53DE8"/>
    <w:rPr>
      <w:rFonts w:ascii="Arial Narrow" w:eastAsia="Times New Roman" w:hAnsi="Arial Narrow" w:cs="Times New Roman"/>
      <w:sz w:val="24"/>
      <w:szCs w:val="20"/>
      <w:lang w:eastAsia="de-DE"/>
    </w:rPr>
  </w:style>
  <w:style w:type="paragraph" w:styleId="Liste">
    <w:name w:val="List"/>
    <w:basedOn w:val="Standard"/>
    <w:rsid w:val="00B53DE8"/>
    <w:pPr>
      <w:overflowPunct w:val="0"/>
      <w:autoSpaceDE w:val="0"/>
      <w:autoSpaceDN w:val="0"/>
      <w:adjustRightInd w:val="0"/>
      <w:ind w:left="283" w:hanging="283"/>
      <w:textAlignment w:val="baseline"/>
    </w:pPr>
    <w:rPr>
      <w:rFonts w:ascii="Arial" w:hAnsi="Arial"/>
      <w:szCs w:val="20"/>
    </w:rPr>
  </w:style>
  <w:style w:type="character" w:styleId="Fett">
    <w:name w:val="Strong"/>
    <w:basedOn w:val="Absatz-Standardschriftart"/>
    <w:uiPriority w:val="22"/>
    <w:qFormat/>
    <w:rsid w:val="00B53DE8"/>
    <w:rPr>
      <w:rFonts w:cs="Times New Roman"/>
      <w:b/>
      <w:bCs/>
    </w:rPr>
  </w:style>
  <w:style w:type="character" w:styleId="Kommentarzeichen">
    <w:name w:val="annotation reference"/>
    <w:basedOn w:val="Absatz-Standardschriftart"/>
    <w:uiPriority w:val="99"/>
    <w:semiHidden/>
    <w:unhideWhenUsed/>
    <w:rsid w:val="00196CA4"/>
    <w:rPr>
      <w:sz w:val="16"/>
      <w:szCs w:val="16"/>
    </w:rPr>
  </w:style>
  <w:style w:type="paragraph" w:styleId="Kommentartext">
    <w:name w:val="annotation text"/>
    <w:basedOn w:val="Standard"/>
    <w:link w:val="KommentartextZchn"/>
    <w:uiPriority w:val="99"/>
    <w:unhideWhenUsed/>
    <w:rsid w:val="00196CA4"/>
    <w:rPr>
      <w:sz w:val="20"/>
      <w:szCs w:val="20"/>
    </w:rPr>
  </w:style>
  <w:style w:type="character" w:customStyle="1" w:styleId="KommentartextZchn">
    <w:name w:val="Kommentartext Zchn"/>
    <w:basedOn w:val="Absatz-Standardschriftart"/>
    <w:link w:val="Kommentartext"/>
    <w:uiPriority w:val="99"/>
    <w:rsid w:val="00196CA4"/>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196CA4"/>
    <w:rPr>
      <w:b/>
      <w:bCs/>
    </w:rPr>
  </w:style>
  <w:style w:type="character" w:customStyle="1" w:styleId="KommentarthemaZchn">
    <w:name w:val="Kommentarthema Zchn"/>
    <w:basedOn w:val="KommentartextZchn"/>
    <w:link w:val="Kommentarthema"/>
    <w:uiPriority w:val="99"/>
    <w:semiHidden/>
    <w:rsid w:val="00196CA4"/>
    <w:rPr>
      <w:rFonts w:ascii="Times New Roman" w:eastAsia="Times New Roman" w:hAnsi="Times New Roman"/>
      <w:b/>
      <w:bCs/>
    </w:rPr>
  </w:style>
  <w:style w:type="paragraph" w:styleId="Sprechblasentext">
    <w:name w:val="Balloon Text"/>
    <w:basedOn w:val="Standard"/>
    <w:link w:val="SprechblasentextZchn"/>
    <w:uiPriority w:val="99"/>
    <w:semiHidden/>
    <w:unhideWhenUsed/>
    <w:rsid w:val="00196C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6CA4"/>
    <w:rPr>
      <w:rFonts w:ascii="Tahoma" w:eastAsia="Times New Roman" w:hAnsi="Tahoma" w:cs="Tahoma"/>
      <w:sz w:val="16"/>
      <w:szCs w:val="16"/>
    </w:rPr>
  </w:style>
  <w:style w:type="character" w:customStyle="1" w:styleId="berschrift2Zchn">
    <w:name w:val="Überschrift 2 Zchn"/>
    <w:basedOn w:val="Absatz-Standardschriftart"/>
    <w:link w:val="berschrift2"/>
    <w:uiPriority w:val="9"/>
    <w:semiHidden/>
    <w:rsid w:val="004B3B12"/>
    <w:rPr>
      <w:rFonts w:ascii="Cambria" w:eastAsia="Times New Roman" w:hAnsi="Cambria" w:cs="Times New Roman"/>
      <w:b/>
      <w:bCs/>
      <w:i/>
      <w:iCs/>
      <w:sz w:val="28"/>
      <w:szCs w:val="28"/>
    </w:rPr>
  </w:style>
  <w:style w:type="paragraph" w:styleId="StandardWeb">
    <w:name w:val="Normal (Web)"/>
    <w:basedOn w:val="Standard"/>
    <w:uiPriority w:val="99"/>
    <w:semiHidden/>
    <w:unhideWhenUsed/>
    <w:rsid w:val="00AB4366"/>
    <w:pPr>
      <w:spacing w:before="100" w:beforeAutospacing="1" w:after="100" w:afterAutospacing="1"/>
    </w:pPr>
  </w:style>
  <w:style w:type="character" w:styleId="Hervorhebung">
    <w:name w:val="Emphasis"/>
    <w:basedOn w:val="Absatz-Standardschriftart"/>
    <w:qFormat/>
    <w:rsid w:val="00C92808"/>
    <w:rPr>
      <w:i/>
      <w:iCs/>
    </w:rPr>
  </w:style>
  <w:style w:type="character" w:customStyle="1" w:styleId="st">
    <w:name w:val="st"/>
    <w:basedOn w:val="Absatz-Standardschriftart"/>
    <w:rsid w:val="001064B3"/>
  </w:style>
  <w:style w:type="character" w:styleId="Hyperlink">
    <w:name w:val="Hyperlink"/>
    <w:basedOn w:val="Absatz-Standardschriftart"/>
    <w:unhideWhenUsed/>
    <w:rsid w:val="006A106F"/>
    <w:rPr>
      <w:color w:val="0000FF" w:themeColor="hyperlink"/>
      <w:u w:val="single"/>
    </w:rPr>
  </w:style>
  <w:style w:type="character" w:customStyle="1" w:styleId="UnresolvedMention">
    <w:name w:val="Unresolved Mention"/>
    <w:basedOn w:val="Absatz-Standardschriftart"/>
    <w:uiPriority w:val="99"/>
    <w:semiHidden/>
    <w:unhideWhenUsed/>
    <w:rsid w:val="006A106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838696763">
      <w:bodyDiv w:val="1"/>
      <w:marLeft w:val="0"/>
      <w:marRight w:val="0"/>
      <w:marTop w:val="0"/>
      <w:marBottom w:val="0"/>
      <w:divBdr>
        <w:top w:val="none" w:sz="0" w:space="0" w:color="auto"/>
        <w:left w:val="none" w:sz="0" w:space="0" w:color="auto"/>
        <w:bottom w:val="none" w:sz="0" w:space="0" w:color="auto"/>
        <w:right w:val="none" w:sz="0" w:space="0" w:color="auto"/>
      </w:divBdr>
      <w:divsChild>
        <w:div w:id="277033661">
          <w:marLeft w:val="0"/>
          <w:marRight w:val="0"/>
          <w:marTop w:val="0"/>
          <w:marBottom w:val="0"/>
          <w:divBdr>
            <w:top w:val="none" w:sz="0" w:space="0" w:color="auto"/>
            <w:left w:val="none" w:sz="0" w:space="0" w:color="auto"/>
            <w:bottom w:val="none" w:sz="0" w:space="0" w:color="auto"/>
            <w:right w:val="none" w:sz="0" w:space="0" w:color="auto"/>
          </w:divBdr>
        </w:div>
        <w:div w:id="197818382">
          <w:marLeft w:val="0"/>
          <w:marRight w:val="0"/>
          <w:marTop w:val="0"/>
          <w:marBottom w:val="0"/>
          <w:divBdr>
            <w:top w:val="none" w:sz="0" w:space="0" w:color="auto"/>
            <w:left w:val="none" w:sz="0" w:space="0" w:color="auto"/>
            <w:bottom w:val="none" w:sz="0" w:space="0" w:color="auto"/>
            <w:right w:val="none" w:sz="0" w:space="0" w:color="auto"/>
          </w:divBdr>
        </w:div>
        <w:div w:id="1594439708">
          <w:marLeft w:val="0"/>
          <w:marRight w:val="0"/>
          <w:marTop w:val="0"/>
          <w:marBottom w:val="0"/>
          <w:divBdr>
            <w:top w:val="none" w:sz="0" w:space="0" w:color="auto"/>
            <w:left w:val="none" w:sz="0" w:space="0" w:color="auto"/>
            <w:bottom w:val="none" w:sz="0" w:space="0" w:color="auto"/>
            <w:right w:val="none" w:sz="0" w:space="0" w:color="auto"/>
          </w:divBdr>
        </w:div>
      </w:divsChild>
    </w:div>
    <w:div w:id="997075927">
      <w:bodyDiv w:val="1"/>
      <w:marLeft w:val="0"/>
      <w:marRight w:val="0"/>
      <w:marTop w:val="0"/>
      <w:marBottom w:val="0"/>
      <w:divBdr>
        <w:top w:val="none" w:sz="0" w:space="0" w:color="auto"/>
        <w:left w:val="none" w:sz="0" w:space="0" w:color="auto"/>
        <w:bottom w:val="none" w:sz="0" w:space="0" w:color="auto"/>
        <w:right w:val="none" w:sz="0" w:space="0" w:color="auto"/>
      </w:divBdr>
      <w:divsChild>
        <w:div w:id="688261673">
          <w:marLeft w:val="0"/>
          <w:marRight w:val="0"/>
          <w:marTop w:val="0"/>
          <w:marBottom w:val="0"/>
          <w:divBdr>
            <w:top w:val="none" w:sz="0" w:space="0" w:color="auto"/>
            <w:left w:val="none" w:sz="0" w:space="0" w:color="auto"/>
            <w:bottom w:val="none" w:sz="0" w:space="0" w:color="auto"/>
            <w:right w:val="none" w:sz="0" w:space="0" w:color="auto"/>
          </w:divBdr>
          <w:divsChild>
            <w:div w:id="373771007">
              <w:marLeft w:val="0"/>
              <w:marRight w:val="0"/>
              <w:marTop w:val="0"/>
              <w:marBottom w:val="0"/>
              <w:divBdr>
                <w:top w:val="none" w:sz="0" w:space="0" w:color="auto"/>
                <w:left w:val="none" w:sz="0" w:space="0" w:color="auto"/>
                <w:bottom w:val="none" w:sz="0" w:space="0" w:color="auto"/>
                <w:right w:val="none" w:sz="0" w:space="0" w:color="auto"/>
              </w:divBdr>
            </w:div>
          </w:divsChild>
        </w:div>
        <w:div w:id="1573078996">
          <w:marLeft w:val="0"/>
          <w:marRight w:val="0"/>
          <w:marTop w:val="0"/>
          <w:marBottom w:val="0"/>
          <w:divBdr>
            <w:top w:val="none" w:sz="0" w:space="0" w:color="auto"/>
            <w:left w:val="none" w:sz="0" w:space="0" w:color="auto"/>
            <w:bottom w:val="none" w:sz="0" w:space="0" w:color="auto"/>
            <w:right w:val="none" w:sz="0" w:space="0" w:color="auto"/>
          </w:divBdr>
          <w:divsChild>
            <w:div w:id="11371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5833">
      <w:bodyDiv w:val="1"/>
      <w:marLeft w:val="0"/>
      <w:marRight w:val="0"/>
      <w:marTop w:val="0"/>
      <w:marBottom w:val="0"/>
      <w:divBdr>
        <w:top w:val="none" w:sz="0" w:space="0" w:color="auto"/>
        <w:left w:val="none" w:sz="0" w:space="0" w:color="auto"/>
        <w:bottom w:val="none" w:sz="0" w:space="0" w:color="auto"/>
        <w:right w:val="none" w:sz="0" w:space="0" w:color="auto"/>
      </w:divBdr>
    </w:div>
    <w:div w:id="1755274451">
      <w:bodyDiv w:val="1"/>
      <w:marLeft w:val="0"/>
      <w:marRight w:val="0"/>
      <w:marTop w:val="0"/>
      <w:marBottom w:val="0"/>
      <w:divBdr>
        <w:top w:val="none" w:sz="0" w:space="0" w:color="auto"/>
        <w:left w:val="none" w:sz="0" w:space="0" w:color="auto"/>
        <w:bottom w:val="none" w:sz="0" w:space="0" w:color="auto"/>
        <w:right w:val="none" w:sz="0" w:space="0" w:color="auto"/>
      </w:divBdr>
    </w:div>
    <w:div w:id="2058435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16237-6979-47E9-B5D8-85606680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534</Words>
  <Characters>3365</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3892</CharactersWithSpaces>
  <SharedDoc>false</SharedDoc>
  <HLinks>
    <vt:vector size="48" baseType="variant">
      <vt:variant>
        <vt:i4>7602208</vt:i4>
      </vt:variant>
      <vt:variant>
        <vt:i4>5595</vt:i4>
      </vt:variant>
      <vt:variant>
        <vt:i4>1025</vt:i4>
      </vt:variant>
      <vt:variant>
        <vt:i4>1</vt:i4>
      </vt:variant>
      <vt:variant>
        <vt:lpwstr>PIC00003734-00</vt:lpwstr>
      </vt:variant>
      <vt:variant>
        <vt:lpwstr/>
      </vt:variant>
      <vt:variant>
        <vt:i4>2359390</vt:i4>
      </vt:variant>
      <vt:variant>
        <vt:i4>5599</vt:i4>
      </vt:variant>
      <vt:variant>
        <vt:i4>1026</vt:i4>
      </vt:variant>
      <vt:variant>
        <vt:i4>1</vt:i4>
      </vt:variant>
      <vt:variant>
        <vt:lpwstr>Tecalor_Pressebild-TSBC_200</vt:lpwstr>
      </vt:variant>
      <vt:variant>
        <vt:lpwstr/>
      </vt:variant>
      <vt:variant>
        <vt:i4>4456464</vt:i4>
      </vt:variant>
      <vt:variant>
        <vt:i4>5867</vt:i4>
      </vt:variant>
      <vt:variant>
        <vt:i4>1027</vt:i4>
      </vt:variant>
      <vt:variant>
        <vt:i4>1</vt:i4>
      </vt:variant>
      <vt:variant>
        <vt:lpwstr>THZ-304-SOL---PIC00003048-00</vt:lpwstr>
      </vt:variant>
      <vt:variant>
        <vt:lpwstr/>
      </vt:variant>
      <vt:variant>
        <vt:i4>7667746</vt:i4>
      </vt:variant>
      <vt:variant>
        <vt:i4>5872</vt:i4>
      </vt:variant>
      <vt:variant>
        <vt:i4>1028</vt:i4>
      </vt:variant>
      <vt:variant>
        <vt:i4>1</vt:i4>
      </vt:variant>
      <vt:variant>
        <vt:lpwstr>PIC00004352-00</vt:lpwstr>
      </vt:variant>
      <vt:variant>
        <vt:lpwstr/>
      </vt:variant>
      <vt:variant>
        <vt:i4>7667759</vt:i4>
      </vt:variant>
      <vt:variant>
        <vt:i4>6103</vt:i4>
      </vt:variant>
      <vt:variant>
        <vt:i4>1029</vt:i4>
      </vt:variant>
      <vt:variant>
        <vt:i4>1</vt:i4>
      </vt:variant>
      <vt:variant>
        <vt:lpwstr>PIC00002935-00</vt:lpwstr>
      </vt:variant>
      <vt:variant>
        <vt:lpwstr/>
      </vt:variant>
      <vt:variant>
        <vt:i4>7602213</vt:i4>
      </vt:variant>
      <vt:variant>
        <vt:i4>6108</vt:i4>
      </vt:variant>
      <vt:variant>
        <vt:i4>1030</vt:i4>
      </vt:variant>
      <vt:variant>
        <vt:i4>1</vt:i4>
      </vt:variant>
      <vt:variant>
        <vt:lpwstr>PIC00000701-00</vt:lpwstr>
      </vt:variant>
      <vt:variant>
        <vt:lpwstr/>
      </vt:variant>
      <vt:variant>
        <vt:i4>7733282</vt:i4>
      </vt:variant>
      <vt:variant>
        <vt:i4>6164</vt:i4>
      </vt:variant>
      <vt:variant>
        <vt:i4>1031</vt:i4>
      </vt:variant>
      <vt:variant>
        <vt:i4>1</vt:i4>
      </vt:variant>
      <vt:variant>
        <vt:lpwstr>PIC00004968-00</vt:lpwstr>
      </vt:variant>
      <vt:variant>
        <vt:lpwstr/>
      </vt:variant>
      <vt:variant>
        <vt:i4>8060961</vt:i4>
      </vt:variant>
      <vt:variant>
        <vt:i4>6372</vt:i4>
      </vt:variant>
      <vt:variant>
        <vt:i4>1032</vt:i4>
      </vt:variant>
      <vt:variant>
        <vt:i4>1</vt:i4>
      </vt:variant>
      <vt:variant>
        <vt:lpwstr>PIC00006092-00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2016-03-30T15:26:00Z</cp:lastPrinted>
  <dcterms:created xsi:type="dcterms:W3CDTF">2018-08-23T12:25:00Z</dcterms:created>
  <dcterms:modified xsi:type="dcterms:W3CDTF">2018-09-13T10:01:00Z</dcterms:modified>
</cp:coreProperties>
</file>