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FC6193" w:rsidRDefault="004C231C" w:rsidP="004F782A">
      <w:pPr>
        <w:pStyle w:val="berschrift1"/>
        <w:tabs>
          <w:tab w:val="left" w:pos="5387"/>
        </w:tabs>
        <w:ind w:right="2268"/>
        <w:jc w:val="both"/>
        <w:rPr>
          <w:rFonts w:ascii="Verdana" w:hAnsi="Verdana"/>
          <w:sz w:val="22"/>
        </w:rPr>
      </w:pPr>
      <w:r w:rsidRPr="00FC6193">
        <w:rPr>
          <w:rFonts w:ascii="Verdana" w:hAnsi="Verdana"/>
          <w:sz w:val="22"/>
        </w:rPr>
        <w:t>Presseinformation</w:t>
      </w:r>
      <w:r w:rsidR="000D0159">
        <w:rPr>
          <w:rFonts w:ascii="Verdana" w:hAnsi="Verdana"/>
          <w:sz w:val="22"/>
        </w:rPr>
        <w:t xml:space="preserve"> Nr.</w:t>
      </w:r>
      <w:r w:rsidRPr="00FC6193">
        <w:rPr>
          <w:rFonts w:ascii="Verdana" w:hAnsi="Verdana"/>
          <w:sz w:val="22"/>
        </w:rPr>
        <w:t xml:space="preserve"> </w:t>
      </w:r>
      <w:r w:rsidR="00624BA0" w:rsidRPr="00FC6193">
        <w:rPr>
          <w:rFonts w:ascii="Verdana" w:hAnsi="Verdana"/>
          <w:sz w:val="22"/>
        </w:rPr>
        <w:t>0</w:t>
      </w:r>
      <w:r w:rsidR="000D0159">
        <w:rPr>
          <w:rFonts w:ascii="Verdana" w:hAnsi="Verdana"/>
          <w:sz w:val="22"/>
        </w:rPr>
        <w:t>8</w:t>
      </w:r>
      <w:r w:rsidRPr="00FC6193">
        <w:rPr>
          <w:rFonts w:ascii="Verdana" w:hAnsi="Verdana"/>
          <w:sz w:val="22"/>
        </w:rPr>
        <w:t>/201</w:t>
      </w:r>
      <w:r w:rsidR="005545C4" w:rsidRPr="00FC6193">
        <w:rPr>
          <w:rFonts w:ascii="Verdana" w:hAnsi="Verdana"/>
          <w:sz w:val="22"/>
        </w:rPr>
        <w:t>8</w:t>
      </w:r>
      <w:r w:rsidRPr="00FC6193">
        <w:rPr>
          <w:rFonts w:ascii="Verdana" w:hAnsi="Verdana"/>
          <w:sz w:val="22"/>
        </w:rPr>
        <w:t xml:space="preserve"> </w:t>
      </w:r>
    </w:p>
    <w:p w:rsidR="004C231C" w:rsidRPr="00FC6193" w:rsidRDefault="004C231C" w:rsidP="004C231C">
      <w:pPr>
        <w:jc w:val="both"/>
        <w:rPr>
          <w:rFonts w:ascii="Verdana" w:hAnsi="Verdana" w:cs="Arial"/>
        </w:rPr>
      </w:pPr>
    </w:p>
    <w:p w:rsidR="004C231C" w:rsidRPr="00FC6193" w:rsidRDefault="004C231C" w:rsidP="004C231C">
      <w:pPr>
        <w:jc w:val="both"/>
        <w:rPr>
          <w:rFonts w:ascii="Verdana" w:hAnsi="Verdana" w:cs="Arial"/>
        </w:rPr>
      </w:pPr>
    </w:p>
    <w:p w:rsidR="004C231C" w:rsidRPr="00FC6193" w:rsidRDefault="004C231C" w:rsidP="004C231C">
      <w:pPr>
        <w:ind w:right="2268"/>
        <w:jc w:val="both"/>
        <w:rPr>
          <w:rFonts w:ascii="Verdana" w:hAnsi="Verdana" w:cs="Arial"/>
          <w:b/>
          <w:sz w:val="22"/>
        </w:rPr>
      </w:pPr>
      <w:r w:rsidRPr="00FC6193">
        <w:rPr>
          <w:rFonts w:ascii="Verdana" w:hAnsi="Verdana" w:cs="Arial"/>
          <w:b/>
          <w:sz w:val="22"/>
        </w:rPr>
        <w:t>Tecalor GmbH, Holzminden</w:t>
      </w:r>
    </w:p>
    <w:p w:rsidR="004C231C" w:rsidRPr="00FC6193" w:rsidRDefault="004C231C" w:rsidP="004C231C">
      <w:pPr>
        <w:jc w:val="both"/>
        <w:rPr>
          <w:rFonts w:ascii="Verdana" w:hAnsi="Verdana" w:cs="Arial"/>
          <w:b/>
          <w:sz w:val="26"/>
        </w:rPr>
      </w:pPr>
    </w:p>
    <w:p w:rsidR="004C231C" w:rsidRPr="00FC6193" w:rsidRDefault="0065377B" w:rsidP="004C231C">
      <w:pPr>
        <w:ind w:right="2268"/>
        <w:rPr>
          <w:rFonts w:ascii="Verdana" w:hAnsi="Verdana"/>
          <w:bCs/>
          <w:sz w:val="26"/>
        </w:rPr>
      </w:pPr>
      <w:r>
        <w:rPr>
          <w:rFonts w:ascii="Verdana" w:hAnsi="Verdana" w:cs="Arial"/>
          <w:b/>
          <w:sz w:val="26"/>
          <w:szCs w:val="28"/>
        </w:rPr>
        <w:t>Neubau oder Sanierung? Lüftung einplanen!</w:t>
      </w:r>
    </w:p>
    <w:p w:rsidR="004C231C" w:rsidRPr="00FC6193" w:rsidRDefault="004C231C" w:rsidP="004C231C">
      <w:pPr>
        <w:rPr>
          <w:rStyle w:val="Fett"/>
        </w:rPr>
      </w:pPr>
    </w:p>
    <w:p w:rsidR="004C231C" w:rsidRPr="00FC6193" w:rsidRDefault="0065377B" w:rsidP="004C231C">
      <w:pPr>
        <w:ind w:right="2268"/>
        <w:rPr>
          <w:rStyle w:val="Fett"/>
        </w:rPr>
      </w:pPr>
      <w:r>
        <w:rPr>
          <w:rStyle w:val="Fett"/>
          <w:rFonts w:ascii="Verdana" w:hAnsi="Verdana" w:cs="Arial"/>
          <w:sz w:val="22"/>
          <w:szCs w:val="22"/>
        </w:rPr>
        <w:t>Kontrollierte Wohnraumlüftungen stellen notwendigen Luftwechsel sicher</w:t>
      </w:r>
    </w:p>
    <w:p w:rsidR="004C231C" w:rsidRPr="00FC6193" w:rsidRDefault="004C231C" w:rsidP="004C231C">
      <w:pPr>
        <w:tabs>
          <w:tab w:val="left" w:pos="1985"/>
          <w:tab w:val="left" w:pos="2655"/>
        </w:tabs>
        <w:jc w:val="both"/>
        <w:rPr>
          <w:rStyle w:val="Fett"/>
        </w:rPr>
      </w:pPr>
    </w:p>
    <w:p w:rsidR="006E34D5" w:rsidRDefault="00CA37D1"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Die Luftdichtheit von Gebäuden hat </w:t>
      </w:r>
      <w:r w:rsidR="008909C9">
        <w:rPr>
          <w:rFonts w:ascii="Verdana" w:hAnsi="Verdana" w:cs="Arial"/>
          <w:sz w:val="22"/>
          <w:szCs w:val="22"/>
        </w:rPr>
        <w:t>seit Einführung der Energieeinsparverordnung (EnEV) kontinuierlich zugen</w:t>
      </w:r>
      <w:r w:rsidR="00C13F8D">
        <w:rPr>
          <w:rFonts w:ascii="Verdana" w:hAnsi="Verdana" w:cs="Arial"/>
          <w:sz w:val="22"/>
          <w:szCs w:val="22"/>
        </w:rPr>
        <w:t>o</w:t>
      </w:r>
      <w:r w:rsidR="008909C9">
        <w:rPr>
          <w:rFonts w:ascii="Verdana" w:hAnsi="Verdana" w:cs="Arial"/>
          <w:sz w:val="22"/>
          <w:szCs w:val="22"/>
        </w:rPr>
        <w:t>mmen. Das Ziel ist dabei, den spezifischen V</w:t>
      </w:r>
      <w:r w:rsidR="00C13F8D">
        <w:rPr>
          <w:rFonts w:ascii="Verdana" w:hAnsi="Verdana" w:cs="Arial"/>
          <w:sz w:val="22"/>
          <w:szCs w:val="22"/>
        </w:rPr>
        <w:t>e</w:t>
      </w:r>
      <w:r w:rsidR="008909C9">
        <w:rPr>
          <w:rFonts w:ascii="Verdana" w:hAnsi="Verdana" w:cs="Arial"/>
          <w:sz w:val="22"/>
          <w:szCs w:val="22"/>
        </w:rPr>
        <w:t>rbrauch an Primär- und Endenergie im Gebäudesektor zu reduzieren. Aufgrund des ebenfalls reduzierten Luftwechsels kam es dadurch allerding</w:t>
      </w:r>
      <w:r w:rsidR="00C13F8D">
        <w:rPr>
          <w:rFonts w:ascii="Verdana" w:hAnsi="Verdana" w:cs="Arial"/>
          <w:sz w:val="22"/>
          <w:szCs w:val="22"/>
        </w:rPr>
        <w:t xml:space="preserve">s </w:t>
      </w:r>
      <w:r w:rsidR="008909C9">
        <w:rPr>
          <w:rFonts w:ascii="Verdana" w:hAnsi="Verdana" w:cs="Arial"/>
          <w:sz w:val="22"/>
          <w:szCs w:val="22"/>
        </w:rPr>
        <w:t xml:space="preserve">zu einer Zunahme </w:t>
      </w:r>
      <w:r w:rsidR="00A85C55">
        <w:rPr>
          <w:rFonts w:ascii="Verdana" w:hAnsi="Verdana" w:cs="Arial"/>
          <w:sz w:val="22"/>
          <w:szCs w:val="22"/>
        </w:rPr>
        <w:t>von</w:t>
      </w:r>
      <w:r w:rsidR="008909C9">
        <w:rPr>
          <w:rFonts w:ascii="Verdana" w:hAnsi="Verdana" w:cs="Arial"/>
          <w:sz w:val="22"/>
          <w:szCs w:val="22"/>
        </w:rPr>
        <w:t xml:space="preserve"> Feuchteschäden in Wohngebäuden. Für Neubauten ist daher heute ein Lüftungskonzept vorgeschrieben. Auch bei umfassenden Sanierungsmaßnahmen müssen entsprechende Lösungen mit eingeplant s</w:t>
      </w:r>
      <w:r w:rsidR="00A85C55">
        <w:rPr>
          <w:rFonts w:ascii="Verdana" w:hAnsi="Verdana" w:cs="Arial"/>
          <w:sz w:val="22"/>
          <w:szCs w:val="22"/>
        </w:rPr>
        <w:t>ein</w:t>
      </w:r>
      <w:r w:rsidR="008909C9">
        <w:rPr>
          <w:rFonts w:ascii="Verdana" w:hAnsi="Verdana" w:cs="Arial"/>
          <w:sz w:val="22"/>
          <w:szCs w:val="22"/>
        </w:rPr>
        <w:t>.</w:t>
      </w:r>
    </w:p>
    <w:p w:rsidR="008909C9" w:rsidRDefault="008909C9" w:rsidP="004C231C">
      <w:pPr>
        <w:tabs>
          <w:tab w:val="left" w:pos="6840"/>
        </w:tabs>
        <w:spacing w:line="360" w:lineRule="auto"/>
        <w:ind w:right="2268"/>
        <w:jc w:val="both"/>
        <w:rPr>
          <w:rFonts w:ascii="Verdana" w:hAnsi="Verdana" w:cs="Arial"/>
          <w:sz w:val="22"/>
          <w:szCs w:val="22"/>
        </w:rPr>
      </w:pPr>
    </w:p>
    <w:p w:rsidR="008909C9" w:rsidRPr="00C13F8D" w:rsidRDefault="008909C9" w:rsidP="004C231C">
      <w:pPr>
        <w:tabs>
          <w:tab w:val="left" w:pos="6840"/>
        </w:tabs>
        <w:spacing w:line="360" w:lineRule="auto"/>
        <w:ind w:right="2268"/>
        <w:jc w:val="both"/>
        <w:rPr>
          <w:rFonts w:ascii="Verdana" w:hAnsi="Verdana" w:cs="Arial"/>
          <w:b/>
          <w:sz w:val="22"/>
          <w:szCs w:val="22"/>
        </w:rPr>
      </w:pPr>
      <w:r w:rsidRPr="00C13F8D">
        <w:rPr>
          <w:rFonts w:ascii="Verdana" w:hAnsi="Verdana" w:cs="Arial"/>
          <w:b/>
          <w:sz w:val="22"/>
          <w:szCs w:val="22"/>
        </w:rPr>
        <w:t>Zentrale und dezentrale Wohnraumlüftung</w:t>
      </w:r>
    </w:p>
    <w:p w:rsidR="008909C9" w:rsidRDefault="008909C9"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Bei der kontrollierten Wohnraumlüftung lassen sich zwei Systeme unterscheiden: zentrale und dezentrale. Bei einem </w:t>
      </w:r>
      <w:r w:rsidR="00C13F8D">
        <w:rPr>
          <w:rFonts w:ascii="Verdana" w:hAnsi="Verdana" w:cs="Arial"/>
          <w:sz w:val="22"/>
          <w:szCs w:val="22"/>
        </w:rPr>
        <w:t>z</w:t>
      </w:r>
      <w:r>
        <w:rPr>
          <w:rFonts w:ascii="Verdana" w:hAnsi="Verdana" w:cs="Arial"/>
          <w:sz w:val="22"/>
          <w:szCs w:val="22"/>
        </w:rPr>
        <w:t>entralen System ist das Lüftungsgerät an einer Stelle des Hauses platziert und führt über Lüftungskanäle frische Luft zu und die verbrauchte Luft ab. Lösungen wie das Integr</w:t>
      </w:r>
      <w:r w:rsidR="007326F4">
        <w:rPr>
          <w:rFonts w:ascii="Verdana" w:hAnsi="Verdana" w:cs="Arial"/>
          <w:sz w:val="22"/>
          <w:szCs w:val="22"/>
        </w:rPr>
        <w:t>alsystem THZ 504 von Tecalor sind</w:t>
      </w:r>
      <w:r>
        <w:rPr>
          <w:rFonts w:ascii="Verdana" w:hAnsi="Verdana" w:cs="Arial"/>
          <w:sz w:val="22"/>
          <w:szCs w:val="22"/>
        </w:rPr>
        <w:t xml:space="preserve"> auf die Lüftung von bis zu 240 Quadratmetern Wohnfläche ausgelegt. Das Gerät kann da</w:t>
      </w:r>
      <w:r w:rsidR="00C13F8D">
        <w:rPr>
          <w:rFonts w:ascii="Verdana" w:hAnsi="Verdana" w:cs="Arial"/>
          <w:sz w:val="22"/>
          <w:szCs w:val="22"/>
        </w:rPr>
        <w:t>n</w:t>
      </w:r>
      <w:r w:rsidR="00A85C55">
        <w:rPr>
          <w:rFonts w:ascii="Verdana" w:hAnsi="Verdana" w:cs="Arial"/>
          <w:sz w:val="22"/>
          <w:szCs w:val="22"/>
        </w:rPr>
        <w:t>k</w:t>
      </w:r>
      <w:r>
        <w:rPr>
          <w:rFonts w:ascii="Verdana" w:hAnsi="Verdana" w:cs="Arial"/>
          <w:sz w:val="22"/>
          <w:szCs w:val="22"/>
        </w:rPr>
        <w:t xml:space="preserve"> integrierter Wärmepumpe neben der Lüftung gleichzeitig die Heizung</w:t>
      </w:r>
      <w:r w:rsidR="00A85C55">
        <w:rPr>
          <w:rFonts w:ascii="Verdana" w:hAnsi="Verdana" w:cs="Arial"/>
          <w:sz w:val="22"/>
          <w:szCs w:val="22"/>
        </w:rPr>
        <w:t xml:space="preserve"> und</w:t>
      </w:r>
      <w:r>
        <w:rPr>
          <w:rFonts w:ascii="Verdana" w:hAnsi="Verdana" w:cs="Arial"/>
          <w:sz w:val="22"/>
          <w:szCs w:val="22"/>
        </w:rPr>
        <w:t xml:space="preserve"> die Warmwasserbereitung übernehmen. Zudem ist mit dem THZ 504 auch eine Kühlung möglich.</w:t>
      </w:r>
    </w:p>
    <w:p w:rsidR="008909C9" w:rsidRDefault="008909C9" w:rsidP="004C231C">
      <w:pPr>
        <w:tabs>
          <w:tab w:val="left" w:pos="6840"/>
        </w:tabs>
        <w:spacing w:line="360" w:lineRule="auto"/>
        <w:ind w:right="2268"/>
        <w:jc w:val="both"/>
        <w:rPr>
          <w:rFonts w:ascii="Verdana" w:hAnsi="Verdana" w:cs="Arial"/>
          <w:sz w:val="22"/>
          <w:szCs w:val="22"/>
        </w:rPr>
      </w:pPr>
    </w:p>
    <w:p w:rsidR="008909C9" w:rsidRDefault="008909C9"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lastRenderedPageBreak/>
        <w:t xml:space="preserve">Dezentrale Lüftungsanlagen sind vor allem auf </w:t>
      </w:r>
      <w:r w:rsidR="00A85C55">
        <w:rPr>
          <w:rFonts w:ascii="Verdana" w:hAnsi="Verdana" w:cs="Arial"/>
          <w:sz w:val="22"/>
          <w:szCs w:val="22"/>
        </w:rPr>
        <w:t>die Sanierung des</w:t>
      </w:r>
      <w:r>
        <w:rPr>
          <w:rFonts w:ascii="Verdana" w:hAnsi="Verdana" w:cs="Arial"/>
          <w:sz w:val="22"/>
          <w:szCs w:val="22"/>
        </w:rPr>
        <w:t xml:space="preserve"> Bestand</w:t>
      </w:r>
      <w:r w:rsidR="00A85C55">
        <w:rPr>
          <w:rFonts w:ascii="Verdana" w:hAnsi="Verdana" w:cs="Arial"/>
          <w:sz w:val="22"/>
          <w:szCs w:val="22"/>
        </w:rPr>
        <w:t>s</w:t>
      </w:r>
      <w:r>
        <w:rPr>
          <w:rFonts w:ascii="Verdana" w:hAnsi="Verdana" w:cs="Arial"/>
          <w:sz w:val="22"/>
          <w:szCs w:val="22"/>
        </w:rPr>
        <w:t xml:space="preserve"> ausgerichtet, in de</w:t>
      </w:r>
      <w:r w:rsidR="00A85C55">
        <w:rPr>
          <w:rFonts w:ascii="Verdana" w:hAnsi="Verdana" w:cs="Arial"/>
          <w:sz w:val="22"/>
          <w:szCs w:val="22"/>
        </w:rPr>
        <w:t>m</w:t>
      </w:r>
      <w:r>
        <w:rPr>
          <w:rFonts w:ascii="Verdana" w:hAnsi="Verdana" w:cs="Arial"/>
          <w:sz w:val="22"/>
          <w:szCs w:val="22"/>
        </w:rPr>
        <w:t xml:space="preserve"> die Verlegung der notwendigen Lüftungskanäle nicht möglich ist. Die Geräte werden in einzelnen Räumen, also dezentral, installiert. Der Pendellüfter TDL 40 WRG von Tecalor lässt sich beispielsweise in Außenwände einbauen.</w:t>
      </w:r>
    </w:p>
    <w:p w:rsidR="008909C9" w:rsidRDefault="008909C9" w:rsidP="004C231C">
      <w:pPr>
        <w:tabs>
          <w:tab w:val="left" w:pos="6840"/>
        </w:tabs>
        <w:spacing w:line="360" w:lineRule="auto"/>
        <w:ind w:right="2268"/>
        <w:jc w:val="both"/>
        <w:rPr>
          <w:rFonts w:ascii="Verdana" w:hAnsi="Verdana" w:cs="Arial"/>
          <w:sz w:val="22"/>
          <w:szCs w:val="22"/>
        </w:rPr>
      </w:pPr>
    </w:p>
    <w:p w:rsidR="008909C9" w:rsidRPr="00C13F8D" w:rsidRDefault="008909C9" w:rsidP="004C231C">
      <w:pPr>
        <w:tabs>
          <w:tab w:val="left" w:pos="6840"/>
        </w:tabs>
        <w:spacing w:line="360" w:lineRule="auto"/>
        <w:ind w:right="2268"/>
        <w:jc w:val="both"/>
        <w:rPr>
          <w:rFonts w:ascii="Verdana" w:hAnsi="Verdana" w:cs="Arial"/>
          <w:b/>
          <w:sz w:val="22"/>
          <w:szCs w:val="22"/>
        </w:rPr>
      </w:pPr>
      <w:r w:rsidRPr="00C13F8D">
        <w:rPr>
          <w:rFonts w:ascii="Verdana" w:hAnsi="Verdana" w:cs="Arial"/>
          <w:b/>
          <w:sz w:val="22"/>
          <w:szCs w:val="22"/>
        </w:rPr>
        <w:t>Die Wärme zurückgewinnen</w:t>
      </w:r>
    </w:p>
    <w:p w:rsidR="008909C9" w:rsidRDefault="00C13F8D"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Alle Anlagen von Tecalor sind mit Wärmetauschern zur Wärmerückgewinnung ausgestattet. So wird die Energie aus der verbrauchten Raumluft genutzt, um die frische Außenluft vorzuwärmen. Bis zu 90 Prozent – beim TDL 40 WRG sogar 93 Prozent – der </w:t>
      </w:r>
      <w:r w:rsidR="00A85C55">
        <w:rPr>
          <w:rFonts w:ascii="Verdana" w:hAnsi="Verdana" w:cs="Arial"/>
          <w:sz w:val="22"/>
          <w:szCs w:val="22"/>
        </w:rPr>
        <w:t>W</w:t>
      </w:r>
      <w:r>
        <w:rPr>
          <w:rFonts w:ascii="Verdana" w:hAnsi="Verdana" w:cs="Arial"/>
          <w:sz w:val="22"/>
          <w:szCs w:val="22"/>
        </w:rPr>
        <w:t xml:space="preserve">ärme lassen sich auf diese Weise zurückgewinnen. Neben Wärme ist auch ein gewisses Maß an Luftfeuchtigkeit notwendig, um sich in </w:t>
      </w:r>
      <w:r w:rsidR="00A85C55">
        <w:rPr>
          <w:rFonts w:ascii="Verdana" w:hAnsi="Verdana" w:cs="Arial"/>
          <w:sz w:val="22"/>
          <w:szCs w:val="22"/>
        </w:rPr>
        <w:t>d</w:t>
      </w:r>
      <w:r>
        <w:rPr>
          <w:rFonts w:ascii="Verdana" w:hAnsi="Verdana" w:cs="Arial"/>
          <w:sz w:val="22"/>
          <w:szCs w:val="22"/>
        </w:rPr>
        <w:t>en eigenen vier Wänden wohl zu fühlen. Daher gibt es mit dem TZL 135 FRG sogar ein Lüftungsgerät von Tecalor, das bis zu 65 Prozent der Luftfeuchte aus der verbrauchten Luft zurückgewinnt.</w:t>
      </w:r>
    </w:p>
    <w:p w:rsidR="008909C9" w:rsidRDefault="008909C9" w:rsidP="004C231C">
      <w:pPr>
        <w:tabs>
          <w:tab w:val="left" w:pos="6840"/>
        </w:tabs>
        <w:spacing w:line="360" w:lineRule="auto"/>
        <w:ind w:right="2268"/>
        <w:jc w:val="both"/>
        <w:rPr>
          <w:rFonts w:ascii="Verdana" w:hAnsi="Verdana" w:cs="Arial"/>
          <w:sz w:val="22"/>
          <w:szCs w:val="22"/>
        </w:rPr>
      </w:pPr>
    </w:p>
    <w:p w:rsidR="008909C9" w:rsidRPr="00C13F8D" w:rsidRDefault="008909C9" w:rsidP="004C231C">
      <w:pPr>
        <w:tabs>
          <w:tab w:val="left" w:pos="6840"/>
        </w:tabs>
        <w:spacing w:line="360" w:lineRule="auto"/>
        <w:ind w:right="2268"/>
        <w:jc w:val="both"/>
        <w:rPr>
          <w:rFonts w:ascii="Verdana" w:hAnsi="Verdana" w:cs="Arial"/>
          <w:b/>
          <w:sz w:val="22"/>
          <w:szCs w:val="22"/>
        </w:rPr>
      </w:pPr>
      <w:r w:rsidRPr="00C13F8D">
        <w:rPr>
          <w:rFonts w:ascii="Verdana" w:hAnsi="Verdana" w:cs="Arial"/>
          <w:b/>
          <w:sz w:val="22"/>
          <w:szCs w:val="22"/>
        </w:rPr>
        <w:t>Schall reduzieren</w:t>
      </w:r>
    </w:p>
    <w:p w:rsidR="008909C9" w:rsidRPr="00FC6193" w:rsidRDefault="008909C9"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Eine Lüftungsanlage soll die Wohnqualität erhöhen und nicht durch Geräusche belasten. Die Anlagen von Tecalor arbeiten daher mit sehr langsamen Volumenströmen, sodass bei richtiger Installation von den Luftauslässen in den Wohnräumen faktisch keine Geräusche ausgehen. Auch die </w:t>
      </w:r>
      <w:r w:rsidR="00C13F8D">
        <w:rPr>
          <w:rFonts w:ascii="Verdana" w:hAnsi="Verdana" w:cs="Arial"/>
          <w:sz w:val="22"/>
          <w:szCs w:val="22"/>
        </w:rPr>
        <w:t>Anlagengeräusche werden gedämpft, damit sie sich nicht über die Wände des Hauses übertragen. So ist ein hochwertiges Wohnambiente sichergestellt.</w:t>
      </w:r>
    </w:p>
    <w:p w:rsidR="009C7D35" w:rsidRPr="00FC6193" w:rsidRDefault="009C7D35" w:rsidP="004C231C">
      <w:pPr>
        <w:tabs>
          <w:tab w:val="left" w:pos="6840"/>
        </w:tabs>
        <w:spacing w:line="360" w:lineRule="auto"/>
        <w:ind w:right="2268"/>
        <w:jc w:val="both"/>
        <w:rPr>
          <w:rFonts w:ascii="Verdana" w:hAnsi="Verdana" w:cs="Arial"/>
          <w:sz w:val="22"/>
          <w:szCs w:val="22"/>
        </w:rPr>
      </w:pPr>
    </w:p>
    <w:p w:rsidR="006A106F" w:rsidRPr="00FC6193" w:rsidRDefault="006A106F"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Weitere Informationen: www.tecalor.de</w:t>
      </w:r>
    </w:p>
    <w:p w:rsidR="00F2705A" w:rsidRPr="00FC6193" w:rsidRDefault="00F2705A" w:rsidP="004C231C">
      <w:pPr>
        <w:tabs>
          <w:tab w:val="left" w:pos="6840"/>
        </w:tabs>
        <w:spacing w:line="360" w:lineRule="auto"/>
        <w:ind w:right="2268"/>
        <w:jc w:val="both"/>
        <w:rPr>
          <w:rFonts w:ascii="Verdana" w:hAnsi="Verdana" w:cs="Arial"/>
          <w:sz w:val="22"/>
          <w:szCs w:val="22"/>
        </w:rPr>
      </w:pPr>
    </w:p>
    <w:p w:rsidR="004C231C" w:rsidRDefault="004C231C"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r w:rsidR="00373F31" w:rsidRPr="00FC6193">
        <w:rPr>
          <w:rFonts w:ascii="Verdana" w:hAnsi="Verdana" w:cs="Arial"/>
          <w:sz w:val="22"/>
          <w:szCs w:val="22"/>
        </w:rPr>
        <w:t>2.</w:t>
      </w:r>
      <w:r w:rsidR="007326F4">
        <w:rPr>
          <w:rFonts w:ascii="Verdana" w:hAnsi="Verdana" w:cs="Arial"/>
          <w:sz w:val="22"/>
          <w:szCs w:val="22"/>
        </w:rPr>
        <w:t>585</w:t>
      </w:r>
    </w:p>
    <w:p w:rsidR="004C231C" w:rsidRPr="00FC6193" w:rsidRDefault="004C231C" w:rsidP="004C231C">
      <w:pPr>
        <w:autoSpaceDE w:val="0"/>
        <w:autoSpaceDN w:val="0"/>
        <w:adjustRightInd w:val="0"/>
        <w:spacing w:line="360" w:lineRule="auto"/>
        <w:ind w:right="2268"/>
        <w:jc w:val="both"/>
        <w:rPr>
          <w:rFonts w:ascii="Verdana" w:hAnsi="Verdana" w:cs="Arial"/>
          <w:sz w:val="22"/>
          <w:szCs w:val="22"/>
        </w:rPr>
      </w:pPr>
      <w:bookmarkStart w:id="0" w:name="_GoBack"/>
      <w:bookmarkEnd w:id="0"/>
    </w:p>
    <w:p w:rsidR="0028227E" w:rsidRPr="002F7AAA" w:rsidRDefault="002F7AAA">
      <w:pPr>
        <w:rPr>
          <w:rFonts w:ascii="Verdana" w:hAnsi="Verdana" w:cs="Arial"/>
          <w:b/>
          <w:sz w:val="22"/>
          <w:szCs w:val="22"/>
        </w:rPr>
      </w:pPr>
      <w:r>
        <w:rPr>
          <w:rFonts w:ascii="Verdana" w:hAnsi="Verdana" w:cs="Arial"/>
          <w:b/>
          <w:sz w:val="22"/>
          <w:szCs w:val="22"/>
        </w:rPr>
        <w:t>Pressebilder</w:t>
      </w:r>
      <w:r w:rsidR="0028227E" w:rsidRPr="002F7AAA">
        <w:rPr>
          <w:rFonts w:ascii="Verdana" w:hAnsi="Verdana" w:cs="Arial"/>
          <w:b/>
          <w:sz w:val="22"/>
          <w:szCs w:val="22"/>
        </w:rPr>
        <w:t xml:space="preserve">: </w:t>
      </w:r>
    </w:p>
    <w:p w:rsidR="007326F4" w:rsidRDefault="007326F4">
      <w:pPr>
        <w:rPr>
          <w:rFonts w:ascii="Verdana" w:hAnsi="Verdana" w:cs="Arial"/>
          <w:sz w:val="21"/>
          <w:szCs w:val="21"/>
        </w:rPr>
      </w:pPr>
    </w:p>
    <w:p w:rsidR="007326F4" w:rsidRDefault="007326F4">
      <w:pPr>
        <w:rPr>
          <w:rFonts w:ascii="Verdana" w:hAnsi="Verdana" w:cs="Arial"/>
          <w:sz w:val="21"/>
          <w:szCs w:val="21"/>
        </w:rPr>
      </w:pPr>
    </w:p>
    <w:p w:rsidR="007326F4" w:rsidRDefault="007326F4">
      <w:pPr>
        <w:rPr>
          <w:rFonts w:ascii="Verdana" w:hAnsi="Verdana" w:cs="Arial"/>
          <w:sz w:val="21"/>
          <w:szCs w:val="21"/>
        </w:rPr>
      </w:pPr>
      <w:r w:rsidRPr="007326F4">
        <w:rPr>
          <w:rFonts w:ascii="Verdana" w:hAnsi="Verdana" w:cs="Arial"/>
          <w:noProof/>
          <w:sz w:val="21"/>
          <w:szCs w:val="21"/>
        </w:rPr>
        <w:drawing>
          <wp:inline distT="0" distB="0" distL="0" distR="0">
            <wp:extent cx="4688515" cy="2895600"/>
            <wp:effectExtent l="19050" t="0" r="0" b="0"/>
            <wp:docPr id="2" name="Bild 4" descr="K:\Kunden\tecalor\Etat 2016\02_Jobs\16-009_Pressemappe_SHK\4_THZ-Serie\Bilder fuer PI\Tecalor_Pressebild-THZ_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unden\tecalor\Etat 2016\02_Jobs\16-009_Pressemappe_SHK\4_THZ-Serie\Bilder fuer PI\Tecalor_Pressebild-THZ_504.jpg"/>
                    <pic:cNvPicPr>
                      <a:picLocks noChangeAspect="1" noChangeArrowheads="1"/>
                    </pic:cNvPicPr>
                  </pic:nvPicPr>
                  <pic:blipFill>
                    <a:blip r:embed="rId7" cstate="print"/>
                    <a:srcRect/>
                    <a:stretch>
                      <a:fillRect/>
                    </a:stretch>
                  </pic:blipFill>
                  <pic:spPr bwMode="auto">
                    <a:xfrm>
                      <a:off x="0" y="0"/>
                      <a:ext cx="4694382" cy="2899223"/>
                    </a:xfrm>
                    <a:prstGeom prst="rect">
                      <a:avLst/>
                    </a:prstGeom>
                    <a:noFill/>
                    <a:ln w="9525">
                      <a:noFill/>
                      <a:miter lim="800000"/>
                      <a:headEnd/>
                      <a:tailEnd/>
                    </a:ln>
                  </pic:spPr>
                </pic:pic>
              </a:graphicData>
            </a:graphic>
          </wp:inline>
        </w:drawing>
      </w:r>
    </w:p>
    <w:p w:rsidR="0085541D" w:rsidRDefault="0085541D">
      <w:pPr>
        <w:rPr>
          <w:rFonts w:ascii="Verdana" w:hAnsi="Verdana" w:cs="Arial"/>
          <w:sz w:val="21"/>
          <w:szCs w:val="21"/>
        </w:rPr>
      </w:pPr>
    </w:p>
    <w:p w:rsidR="0085541D" w:rsidRDefault="0085541D" w:rsidP="002F7AAA">
      <w:pPr>
        <w:tabs>
          <w:tab w:val="left" w:pos="6840"/>
        </w:tabs>
        <w:ind w:right="2268"/>
        <w:rPr>
          <w:rFonts w:ascii="Verdana" w:hAnsi="Verdana" w:cs="Arial"/>
          <w:sz w:val="21"/>
          <w:szCs w:val="21"/>
        </w:rPr>
      </w:pPr>
      <w:r>
        <w:rPr>
          <w:rFonts w:ascii="Verdana" w:hAnsi="Verdana" w:cs="Arial"/>
          <w:sz w:val="22"/>
          <w:szCs w:val="22"/>
        </w:rPr>
        <w:t xml:space="preserve">Lösungen wie das Integralsystem THZ 504 sind auf die Lüftung von bis zu 240 Quadratmetern Wohnfläche ausgelegt. Das Gerät vereint </w:t>
      </w:r>
      <w:r w:rsidR="002F7AAA">
        <w:rPr>
          <w:rFonts w:ascii="Verdana" w:hAnsi="Verdana" w:cs="Arial"/>
          <w:sz w:val="22"/>
          <w:szCs w:val="22"/>
        </w:rPr>
        <w:t xml:space="preserve">dank integrierter Wärmepumpe </w:t>
      </w:r>
      <w:r>
        <w:rPr>
          <w:rFonts w:ascii="Verdana" w:hAnsi="Verdana" w:cs="Arial"/>
          <w:sz w:val="22"/>
          <w:szCs w:val="22"/>
        </w:rPr>
        <w:t>mehrere Funktionen</w:t>
      </w:r>
      <w:r w:rsidR="002F7AAA">
        <w:rPr>
          <w:rFonts w:ascii="Verdana" w:hAnsi="Verdana" w:cs="Arial"/>
          <w:sz w:val="22"/>
          <w:szCs w:val="22"/>
        </w:rPr>
        <w:t xml:space="preserve">: Lüftung, Heizung, </w:t>
      </w:r>
      <w:r>
        <w:rPr>
          <w:rFonts w:ascii="Verdana" w:hAnsi="Verdana" w:cs="Arial"/>
          <w:sz w:val="22"/>
          <w:szCs w:val="22"/>
        </w:rPr>
        <w:t xml:space="preserve">die Warmwasserbereitung </w:t>
      </w:r>
      <w:r w:rsidR="002F7AAA">
        <w:rPr>
          <w:rFonts w:ascii="Verdana" w:hAnsi="Verdana" w:cs="Arial"/>
          <w:sz w:val="22"/>
          <w:szCs w:val="22"/>
        </w:rPr>
        <w:t xml:space="preserve">und die Kühlung. </w:t>
      </w:r>
    </w:p>
    <w:p w:rsidR="0085541D" w:rsidRDefault="0085541D">
      <w:pPr>
        <w:rPr>
          <w:rFonts w:ascii="Verdana" w:hAnsi="Verdana" w:cs="Arial"/>
          <w:sz w:val="21"/>
          <w:szCs w:val="21"/>
        </w:rPr>
      </w:pPr>
    </w:p>
    <w:p w:rsidR="0085541D" w:rsidRDefault="0085541D">
      <w:pPr>
        <w:rPr>
          <w:rFonts w:ascii="Verdana" w:hAnsi="Verdana" w:cs="Arial"/>
          <w:sz w:val="21"/>
          <w:szCs w:val="21"/>
        </w:rPr>
      </w:pPr>
    </w:p>
    <w:p w:rsidR="0085541D" w:rsidRDefault="0085541D">
      <w:pPr>
        <w:rPr>
          <w:rFonts w:ascii="Verdana" w:hAnsi="Verdana" w:cs="Arial"/>
          <w:sz w:val="21"/>
          <w:szCs w:val="21"/>
        </w:rPr>
      </w:pPr>
    </w:p>
    <w:p w:rsidR="0085541D" w:rsidRDefault="0085541D">
      <w:pPr>
        <w:rPr>
          <w:rFonts w:ascii="Verdana" w:hAnsi="Verdana" w:cs="Arial"/>
          <w:sz w:val="21"/>
          <w:szCs w:val="21"/>
        </w:rPr>
      </w:pPr>
    </w:p>
    <w:p w:rsidR="007326F4" w:rsidRDefault="007326F4">
      <w:pPr>
        <w:rPr>
          <w:rFonts w:ascii="Verdana" w:hAnsi="Verdana" w:cs="Arial"/>
          <w:sz w:val="21"/>
          <w:szCs w:val="21"/>
        </w:rPr>
      </w:pPr>
    </w:p>
    <w:p w:rsidR="007326F4" w:rsidRDefault="007326F4">
      <w:pPr>
        <w:rPr>
          <w:rFonts w:ascii="Verdana" w:hAnsi="Verdana" w:cs="Arial"/>
          <w:sz w:val="21"/>
          <w:szCs w:val="21"/>
        </w:rPr>
      </w:pPr>
      <w:r w:rsidRPr="007326F4">
        <w:rPr>
          <w:rFonts w:ascii="Verdana" w:hAnsi="Verdana" w:cs="Arial"/>
          <w:noProof/>
          <w:sz w:val="21"/>
          <w:szCs w:val="21"/>
        </w:rPr>
        <w:drawing>
          <wp:inline distT="0" distB="0" distL="0" distR="0">
            <wp:extent cx="2752725" cy="1946813"/>
            <wp:effectExtent l="19050" t="0" r="9525" b="0"/>
            <wp:docPr id="5" name="Bild 3" descr="K:\Kunden\tecalor\Etat 2017\02_Jobs\17-024 Presseinfo TDL 40 WRG\Versand\Tecalor_Pressebild_TDL 40_W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unden\tecalor\Etat 2017\02_Jobs\17-024 Presseinfo TDL 40 WRG\Versand\Tecalor_Pressebild_TDL 40_WRG.jpg"/>
                    <pic:cNvPicPr>
                      <a:picLocks noChangeAspect="1" noChangeArrowheads="1"/>
                    </pic:cNvPicPr>
                  </pic:nvPicPr>
                  <pic:blipFill>
                    <a:blip r:embed="rId8" cstate="print"/>
                    <a:srcRect/>
                    <a:stretch>
                      <a:fillRect/>
                    </a:stretch>
                  </pic:blipFill>
                  <pic:spPr bwMode="auto">
                    <a:xfrm>
                      <a:off x="0" y="0"/>
                      <a:ext cx="2757896" cy="1950470"/>
                    </a:xfrm>
                    <a:prstGeom prst="rect">
                      <a:avLst/>
                    </a:prstGeom>
                    <a:noFill/>
                    <a:ln w="9525">
                      <a:noFill/>
                      <a:miter lim="800000"/>
                      <a:headEnd/>
                      <a:tailEnd/>
                    </a:ln>
                  </pic:spPr>
                </pic:pic>
              </a:graphicData>
            </a:graphic>
          </wp:inline>
        </w:drawing>
      </w:r>
    </w:p>
    <w:p w:rsidR="0085541D" w:rsidRPr="00535468" w:rsidRDefault="0085541D" w:rsidP="0085541D">
      <w:pPr>
        <w:tabs>
          <w:tab w:val="left" w:pos="6840"/>
        </w:tabs>
        <w:ind w:right="2268"/>
        <w:jc w:val="both"/>
        <w:rPr>
          <w:rFonts w:ascii="Verdana" w:hAnsi="Verdana" w:cs="Arial"/>
          <w:sz w:val="22"/>
          <w:szCs w:val="22"/>
        </w:rPr>
      </w:pPr>
      <w:r w:rsidRPr="00535468">
        <w:rPr>
          <w:rFonts w:ascii="Verdana" w:hAnsi="Verdana" w:cs="Arial"/>
          <w:sz w:val="22"/>
          <w:szCs w:val="22"/>
        </w:rPr>
        <w:t xml:space="preserve">Gerade im Bestand sind dezentrale Lüftungssysteme </w:t>
      </w:r>
      <w:r>
        <w:rPr>
          <w:rFonts w:ascii="Verdana" w:hAnsi="Verdana" w:cs="Arial"/>
          <w:sz w:val="22"/>
          <w:szCs w:val="22"/>
        </w:rPr>
        <w:t xml:space="preserve">wie das TDL 40 WRG </w:t>
      </w:r>
      <w:r w:rsidRPr="00535468">
        <w:rPr>
          <w:rFonts w:ascii="Verdana" w:hAnsi="Verdana" w:cs="Arial"/>
          <w:sz w:val="22"/>
          <w:szCs w:val="22"/>
        </w:rPr>
        <w:t>eine optimale Lösung für den ausreichenden Luftaustausch</w:t>
      </w:r>
      <w:r>
        <w:rPr>
          <w:rFonts w:ascii="Verdana" w:hAnsi="Verdana" w:cs="Arial"/>
          <w:sz w:val="22"/>
          <w:szCs w:val="22"/>
        </w:rPr>
        <w:t>.</w:t>
      </w:r>
    </w:p>
    <w:p w:rsidR="0028227E" w:rsidRDefault="0028227E">
      <w:pPr>
        <w:rPr>
          <w:rFonts w:ascii="Verdana" w:hAnsi="Verdana" w:cs="Arial"/>
          <w:sz w:val="21"/>
          <w:szCs w:val="21"/>
        </w:rPr>
      </w:pPr>
    </w:p>
    <w:p w:rsidR="007326F4" w:rsidRDefault="0085541D">
      <w:pPr>
        <w:rPr>
          <w:rFonts w:ascii="Verdana" w:hAnsi="Verdana" w:cs="Arial"/>
          <w:sz w:val="21"/>
          <w:szCs w:val="21"/>
        </w:rPr>
      </w:pPr>
      <w:r w:rsidRPr="0085541D">
        <w:rPr>
          <w:rFonts w:ascii="Verdana" w:hAnsi="Verdana" w:cs="Arial"/>
          <w:noProof/>
          <w:sz w:val="21"/>
          <w:szCs w:val="21"/>
        </w:rPr>
        <w:lastRenderedPageBreak/>
        <w:drawing>
          <wp:inline distT="0" distB="0" distL="0" distR="0">
            <wp:extent cx="3848100" cy="2720395"/>
            <wp:effectExtent l="19050" t="0" r="0" b="0"/>
            <wp:docPr id="11" name="Bild 1" descr="PIC0000674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006747-00.jpg"/>
                    <pic:cNvPicPr/>
                  </pic:nvPicPr>
                  <pic:blipFill>
                    <a:blip r:embed="rId9" cstate="screen"/>
                    <a:stretch>
                      <a:fillRect/>
                    </a:stretch>
                  </pic:blipFill>
                  <pic:spPr>
                    <a:xfrm>
                      <a:off x="0" y="0"/>
                      <a:ext cx="3858954" cy="2728068"/>
                    </a:xfrm>
                    <a:prstGeom prst="rect">
                      <a:avLst/>
                    </a:prstGeom>
                  </pic:spPr>
                </pic:pic>
              </a:graphicData>
            </a:graphic>
          </wp:inline>
        </w:drawing>
      </w:r>
    </w:p>
    <w:p w:rsidR="0085541D" w:rsidRDefault="0085541D">
      <w:pPr>
        <w:rPr>
          <w:rFonts w:ascii="Verdana" w:hAnsi="Verdana" w:cs="Arial"/>
          <w:sz w:val="21"/>
          <w:szCs w:val="21"/>
        </w:rPr>
      </w:pPr>
    </w:p>
    <w:p w:rsidR="0085541D" w:rsidRPr="00B1461F" w:rsidRDefault="0085541D" w:rsidP="0085541D">
      <w:pPr>
        <w:tabs>
          <w:tab w:val="left" w:pos="6840"/>
        </w:tabs>
        <w:ind w:right="2268"/>
        <w:jc w:val="both"/>
        <w:rPr>
          <w:rFonts w:ascii="Verdana" w:hAnsi="Verdana" w:cs="Arial"/>
          <w:sz w:val="22"/>
          <w:szCs w:val="22"/>
        </w:rPr>
      </w:pPr>
      <w:r w:rsidRPr="00B1461F">
        <w:rPr>
          <w:rFonts w:ascii="Verdana" w:hAnsi="Verdana" w:cs="Arial"/>
          <w:sz w:val="22"/>
          <w:szCs w:val="22"/>
        </w:rPr>
        <w:t>Durch das Teleskopgehäuse ist der Einbau des dezentralen Pendellüfters TDL 40 WRG auch in Altbauten problemlos möglich</w:t>
      </w:r>
      <w:r>
        <w:rPr>
          <w:rFonts w:ascii="Verdana" w:hAnsi="Verdana" w:cs="Arial"/>
          <w:sz w:val="22"/>
          <w:szCs w:val="22"/>
        </w:rPr>
        <w:t>.</w:t>
      </w:r>
    </w:p>
    <w:p w:rsidR="0085541D" w:rsidRDefault="0085541D">
      <w:pPr>
        <w:rPr>
          <w:rFonts w:ascii="Verdana" w:hAnsi="Verdana" w:cs="Arial"/>
          <w:sz w:val="21"/>
          <w:szCs w:val="21"/>
        </w:rPr>
      </w:pPr>
    </w:p>
    <w:p w:rsidR="0028227E" w:rsidRDefault="0028227E">
      <w:pPr>
        <w:rPr>
          <w:rFonts w:ascii="Verdana" w:hAnsi="Verdana" w:cs="Arial"/>
          <w:sz w:val="21"/>
          <w:szCs w:val="21"/>
        </w:rPr>
      </w:pPr>
      <w:r>
        <w:rPr>
          <w:rFonts w:ascii="Verdana" w:hAnsi="Verdana" w:cs="Arial"/>
          <w:noProof/>
          <w:sz w:val="21"/>
          <w:szCs w:val="21"/>
        </w:rPr>
        <w:drawing>
          <wp:inline distT="0" distB="0" distL="0" distR="0">
            <wp:extent cx="4067175" cy="2876433"/>
            <wp:effectExtent l="19050" t="0" r="9525" b="0"/>
            <wp:docPr id="1" name="Bild 1" descr="K:\Kunden\tecalor\Etat 2018\Jobs\18-006 Pressekit Messen\Sticks\Sticks final\Pressekit_Tecalor_SHK_2018\Tecalor_Presseinformation_TZL 135 FRG\Tecalor_Pressebild_TZL_135_F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unden\tecalor\Etat 2018\Jobs\18-006 Pressekit Messen\Sticks\Sticks final\Pressekit_Tecalor_SHK_2018\Tecalor_Presseinformation_TZL 135 FRG\Tecalor_Pressebild_TZL_135_FRG.jpg"/>
                    <pic:cNvPicPr>
                      <a:picLocks noChangeAspect="1" noChangeArrowheads="1"/>
                    </pic:cNvPicPr>
                  </pic:nvPicPr>
                  <pic:blipFill>
                    <a:blip r:embed="rId10" cstate="print"/>
                    <a:srcRect/>
                    <a:stretch>
                      <a:fillRect/>
                    </a:stretch>
                  </pic:blipFill>
                  <pic:spPr bwMode="auto">
                    <a:xfrm>
                      <a:off x="0" y="0"/>
                      <a:ext cx="4068325" cy="2877246"/>
                    </a:xfrm>
                    <a:prstGeom prst="rect">
                      <a:avLst/>
                    </a:prstGeom>
                    <a:noFill/>
                    <a:ln w="9525">
                      <a:noFill/>
                      <a:miter lim="800000"/>
                      <a:headEnd/>
                      <a:tailEnd/>
                    </a:ln>
                  </pic:spPr>
                </pic:pic>
              </a:graphicData>
            </a:graphic>
          </wp:inline>
        </w:drawing>
      </w:r>
    </w:p>
    <w:p w:rsidR="0028227E" w:rsidRDefault="0028227E">
      <w:pPr>
        <w:rPr>
          <w:rFonts w:ascii="Verdana" w:hAnsi="Verdana" w:cs="Arial"/>
          <w:sz w:val="21"/>
          <w:szCs w:val="21"/>
        </w:rPr>
      </w:pPr>
    </w:p>
    <w:p w:rsidR="002F7AAA" w:rsidRDefault="002F7AAA" w:rsidP="002F7AAA">
      <w:pPr>
        <w:jc w:val="both"/>
        <w:rPr>
          <w:rFonts w:ascii="Verdana" w:hAnsi="Verdana" w:cs="Arial"/>
          <w:sz w:val="22"/>
          <w:szCs w:val="22"/>
        </w:rPr>
      </w:pPr>
      <w:r>
        <w:rPr>
          <w:rFonts w:ascii="Verdana" w:hAnsi="Verdana" w:cs="Arial"/>
          <w:sz w:val="22"/>
          <w:szCs w:val="22"/>
        </w:rPr>
        <w:t>Mit dem TZL 135 FRG gibt es ein Lüftungsgerät von Tecalor, das bis zu 65 Prozent der Luftfeuchte aus der verbrauchten Luft zurückgewinnt. Die besonders flache Bauweise des Lüftungsgeräts ermöglicht eine platzsparende Installation in abgehängten Decken eines Raumes.</w:t>
      </w:r>
    </w:p>
    <w:p w:rsidR="002F7AAA" w:rsidRDefault="002F7AAA" w:rsidP="002F7AAA">
      <w:pPr>
        <w:jc w:val="both"/>
        <w:rPr>
          <w:rFonts w:ascii="Verdana" w:hAnsi="Verdana" w:cs="Arial"/>
          <w:sz w:val="22"/>
          <w:szCs w:val="22"/>
        </w:rPr>
      </w:pPr>
    </w:p>
    <w:p w:rsidR="002F7AAA" w:rsidRDefault="002F7AAA" w:rsidP="002F7AAA">
      <w:pPr>
        <w:jc w:val="both"/>
        <w:rPr>
          <w:rFonts w:ascii="Verdana" w:hAnsi="Verdana" w:cs="Arial"/>
          <w:sz w:val="22"/>
          <w:szCs w:val="22"/>
        </w:rPr>
      </w:pPr>
    </w:p>
    <w:p w:rsidR="002F7AAA" w:rsidRDefault="002F7AAA" w:rsidP="002F7AAA">
      <w:pPr>
        <w:jc w:val="both"/>
        <w:rPr>
          <w:rFonts w:ascii="Verdana" w:hAnsi="Verdana" w:cs="Arial"/>
          <w:sz w:val="22"/>
          <w:szCs w:val="22"/>
        </w:rPr>
      </w:pPr>
      <w:r>
        <w:rPr>
          <w:rFonts w:ascii="Verdana" w:hAnsi="Verdana" w:cs="Arial"/>
          <w:sz w:val="22"/>
          <w:szCs w:val="22"/>
        </w:rPr>
        <w:t>Bilder: Tecalor</w:t>
      </w:r>
    </w:p>
    <w:p w:rsidR="002F7AAA" w:rsidRDefault="002F7AAA" w:rsidP="002F7AAA">
      <w:pPr>
        <w:tabs>
          <w:tab w:val="left" w:pos="6840"/>
        </w:tabs>
        <w:ind w:right="2268"/>
        <w:jc w:val="both"/>
        <w:rPr>
          <w:rFonts w:ascii="Verdana" w:hAnsi="Verdana" w:cs="Arial"/>
          <w:sz w:val="22"/>
          <w:szCs w:val="22"/>
        </w:rPr>
      </w:pPr>
    </w:p>
    <w:p w:rsidR="00C15CAB" w:rsidRDefault="00C15CAB">
      <w:pPr>
        <w:rPr>
          <w:rFonts w:ascii="Verdana" w:hAnsi="Verdana" w:cs="Arial"/>
          <w:sz w:val="21"/>
          <w:szCs w:val="21"/>
        </w:rPr>
      </w:pPr>
    </w:p>
    <w:p w:rsidR="006E34D5" w:rsidRDefault="006E34D5">
      <w:pPr>
        <w:rPr>
          <w:rFonts w:ascii="Verdana" w:hAnsi="Verdana" w:cs="Arial"/>
          <w:sz w:val="21"/>
          <w:szCs w:val="21"/>
        </w:rPr>
      </w:pPr>
    </w:p>
    <w:p w:rsidR="006A106F" w:rsidRPr="00FC6193" w:rsidRDefault="006A106F" w:rsidP="006A106F">
      <w:pPr>
        <w:tabs>
          <w:tab w:val="left" w:pos="2160"/>
        </w:tabs>
        <w:spacing w:line="360" w:lineRule="auto"/>
        <w:ind w:right="2268"/>
        <w:jc w:val="both"/>
        <w:rPr>
          <w:rFonts w:ascii="Verdana" w:hAnsi="Verdana" w:cs="Arial"/>
          <w:sz w:val="21"/>
          <w:szCs w:val="21"/>
        </w:rPr>
      </w:pPr>
      <w:r w:rsidRPr="00FC6193">
        <w:rPr>
          <w:rFonts w:ascii="Verdana" w:hAnsi="Verdana" w:cs="Arial"/>
          <w:sz w:val="21"/>
          <w:szCs w:val="21"/>
        </w:rPr>
        <w:t>Weitere Informationen:</w:t>
      </w:r>
    </w:p>
    <w:p w:rsidR="006A106F" w:rsidRPr="00FC6193" w:rsidRDefault="006A106F" w:rsidP="006A106F">
      <w:pPr>
        <w:tabs>
          <w:tab w:val="left" w:pos="2160"/>
        </w:tabs>
        <w:spacing w:line="360" w:lineRule="auto"/>
        <w:ind w:right="2268"/>
        <w:jc w:val="both"/>
        <w:rPr>
          <w:rFonts w:ascii="Verdana" w:hAnsi="Verdana" w:cs="Arial"/>
          <w:sz w:val="22"/>
          <w:szCs w:val="22"/>
        </w:rPr>
      </w:pPr>
    </w:p>
    <w:p w:rsidR="006A106F" w:rsidRPr="00FC6193" w:rsidRDefault="006A106F" w:rsidP="006A106F">
      <w:pPr>
        <w:ind w:right="2268"/>
        <w:jc w:val="both"/>
        <w:outlineLvl w:val="0"/>
        <w:rPr>
          <w:rFonts w:ascii="Verdana" w:hAnsi="Verdana" w:cs="Arial"/>
          <w:sz w:val="21"/>
          <w:szCs w:val="21"/>
        </w:rPr>
      </w:pPr>
      <w:r w:rsidRPr="00FC6193">
        <w:rPr>
          <w:rFonts w:ascii="Verdana" w:hAnsi="Verdana" w:cs="Arial"/>
          <w:b/>
          <w:sz w:val="21"/>
          <w:szCs w:val="21"/>
        </w:rPr>
        <w:t xml:space="preserve">Tecalor: </w:t>
      </w:r>
      <w:r w:rsidRPr="00FC6193">
        <w:rPr>
          <w:rFonts w:ascii="Verdana" w:hAnsi="Verdana" w:cs="Arial"/>
          <w:b/>
          <w:sz w:val="21"/>
          <w:szCs w:val="21"/>
        </w:rPr>
        <w:tab/>
      </w:r>
      <w:r w:rsidRPr="00FC6193">
        <w:rPr>
          <w:rFonts w:ascii="Verdana" w:hAnsi="Verdana" w:cs="Arial"/>
          <w:b/>
          <w:sz w:val="21"/>
          <w:szCs w:val="21"/>
        </w:rPr>
        <w:tab/>
      </w:r>
      <w:r w:rsidRPr="00FC6193">
        <w:rPr>
          <w:rFonts w:ascii="Verdana" w:hAnsi="Verdana" w:cs="Arial"/>
          <w:sz w:val="21"/>
          <w:szCs w:val="21"/>
        </w:rPr>
        <w:t>Internet:</w:t>
      </w:r>
      <w:r w:rsidRPr="00FC6193">
        <w:rPr>
          <w:rFonts w:ascii="Verdana" w:hAnsi="Verdana" w:cs="Arial"/>
          <w:sz w:val="21"/>
          <w:szCs w:val="21"/>
        </w:rPr>
        <w:tab/>
        <w:t>www.tecalor.de</w:t>
      </w:r>
    </w:p>
    <w:p w:rsidR="006A106F" w:rsidRPr="00FC6193" w:rsidRDefault="006A106F" w:rsidP="006A106F">
      <w:pPr>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rsidR="006A106F" w:rsidRPr="00FC6193" w:rsidRDefault="006A106F" w:rsidP="006A106F">
      <w:pPr>
        <w:tabs>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t>(05531) 99 06 89 50 82</w:t>
      </w:r>
    </w:p>
    <w:p w:rsidR="006A106F" w:rsidRPr="00FC6193" w:rsidRDefault="006A106F" w:rsidP="006A106F">
      <w:pPr>
        <w:spacing w:line="360" w:lineRule="auto"/>
        <w:ind w:left="1416" w:right="2268" w:firstLine="708"/>
        <w:jc w:val="both"/>
        <w:rPr>
          <w:rFonts w:ascii="Verdana" w:hAnsi="Verdana" w:cs="Arial"/>
          <w:sz w:val="22"/>
          <w:szCs w:val="22"/>
        </w:rPr>
      </w:pPr>
    </w:p>
    <w:p w:rsidR="006A106F" w:rsidRPr="00FC6193" w:rsidRDefault="006A106F" w:rsidP="006A106F">
      <w:pPr>
        <w:pStyle w:val="Textkrper"/>
        <w:ind w:right="2268"/>
        <w:rPr>
          <w:rFonts w:ascii="Verdana" w:hAnsi="Verdana" w:cs="Arial"/>
          <w:sz w:val="21"/>
          <w:szCs w:val="21"/>
        </w:rPr>
      </w:pPr>
      <w:r w:rsidRPr="00FC6193">
        <w:rPr>
          <w:rFonts w:ascii="Verdana" w:hAnsi="Verdana" w:cs="Arial"/>
          <w:b/>
          <w:sz w:val="21"/>
          <w:szCs w:val="21"/>
        </w:rPr>
        <w:t>Pressekontakt:</w:t>
      </w:r>
      <w:r w:rsidRPr="00FC6193">
        <w:rPr>
          <w:rFonts w:ascii="Verdana" w:hAnsi="Verdana" w:cs="Arial"/>
          <w:b/>
          <w:sz w:val="21"/>
          <w:szCs w:val="21"/>
        </w:rPr>
        <w:tab/>
      </w:r>
      <w:r w:rsidRPr="00FC6193">
        <w:rPr>
          <w:rFonts w:ascii="Verdana" w:hAnsi="Verdana" w:cs="Arial"/>
          <w:sz w:val="21"/>
          <w:szCs w:val="21"/>
        </w:rPr>
        <w:t>KOOB Agentur für Public Relations</w:t>
      </w:r>
    </w:p>
    <w:p w:rsidR="006A106F" w:rsidRPr="00FC6193" w:rsidRDefault="006A106F" w:rsidP="006A106F">
      <w:pPr>
        <w:pStyle w:val="Liste"/>
        <w:ind w:left="2124" w:right="2268" w:firstLine="0"/>
        <w:jc w:val="both"/>
        <w:rPr>
          <w:rFonts w:ascii="Verdana" w:hAnsi="Verdana" w:cs="Arial"/>
          <w:sz w:val="21"/>
          <w:szCs w:val="21"/>
        </w:rPr>
      </w:pPr>
      <w:r w:rsidRPr="00FC6193">
        <w:rPr>
          <w:rFonts w:ascii="Verdana" w:hAnsi="Verdana" w:cs="Arial"/>
          <w:sz w:val="21"/>
          <w:szCs w:val="21"/>
        </w:rPr>
        <w:t>Solinger Straße 13 | 45481 Mülheim a.d.R.</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Internet: </w:t>
      </w:r>
      <w:r w:rsidRPr="00FC6193">
        <w:rPr>
          <w:rFonts w:ascii="Verdana" w:hAnsi="Verdana" w:cs="Arial"/>
          <w:sz w:val="21"/>
          <w:szCs w:val="21"/>
        </w:rPr>
        <w:tab/>
        <w:t>www.koob-pr.com</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r>
      <w:proofErr w:type="spellStart"/>
      <w:r w:rsidRPr="00FC6193">
        <w:rPr>
          <w:rFonts w:ascii="Verdana" w:hAnsi="Verdana" w:cs="Arial"/>
          <w:sz w:val="21"/>
          <w:szCs w:val="21"/>
        </w:rPr>
        <w:t>Jule.Wiesener</w:t>
      </w:r>
      <w:proofErr w:type="spellEnd"/>
      <w:r w:rsidRPr="00FC6193">
        <w:rPr>
          <w:rFonts w:ascii="Verdana" w:hAnsi="Verdana" w:cs="Arial"/>
          <w:sz w:val="21"/>
          <w:szCs w:val="21"/>
        </w:rPr>
        <w:t>@</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ab/>
        <w:t>koob-pr.com</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t>0208 4696-365</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Fax: </w:t>
      </w:r>
      <w:r w:rsidRPr="00FC6193">
        <w:rPr>
          <w:rFonts w:ascii="Verdana" w:hAnsi="Verdana" w:cs="Arial"/>
          <w:sz w:val="21"/>
          <w:szCs w:val="21"/>
        </w:rPr>
        <w:tab/>
        <w:t>0208 4696-300</w:t>
      </w:r>
    </w:p>
    <w:p w:rsidR="004C231C" w:rsidRPr="00FC6193" w:rsidRDefault="004C231C" w:rsidP="004C231C">
      <w:pPr>
        <w:ind w:right="2268"/>
        <w:rPr>
          <w:rFonts w:ascii="Verdana" w:hAnsi="Verdana"/>
        </w:rPr>
      </w:pPr>
    </w:p>
    <w:p w:rsidR="004C231C" w:rsidRPr="00FC6193" w:rsidRDefault="004C231C" w:rsidP="00F2705A">
      <w:pPr>
        <w:rPr>
          <w:rFonts w:ascii="Verdana" w:hAnsi="Verdana"/>
        </w:rPr>
      </w:pPr>
    </w:p>
    <w:p w:rsidR="00135DBF" w:rsidRPr="00FC6193" w:rsidRDefault="00135DBF" w:rsidP="00F2705A">
      <w:pPr>
        <w:rPr>
          <w:rFonts w:ascii="Verdana" w:hAnsi="Verdana"/>
        </w:rPr>
      </w:pPr>
    </w:p>
    <w:sectPr w:rsidR="00135DBF" w:rsidRPr="00FC6193" w:rsidSect="004C231C">
      <w:headerReference w:type="default" r:id="rId11"/>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1D" w:rsidRDefault="0085541D" w:rsidP="004C231C">
      <w:r>
        <w:separator/>
      </w:r>
    </w:p>
  </w:endnote>
  <w:endnote w:type="continuationSeparator" w:id="0">
    <w:p w:rsidR="0085541D" w:rsidRDefault="0085541D"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1D" w:rsidRDefault="0085541D" w:rsidP="004C231C">
      <w:r>
        <w:separator/>
      </w:r>
    </w:p>
  </w:footnote>
  <w:footnote w:type="continuationSeparator" w:id="0">
    <w:p w:rsidR="0085541D" w:rsidRDefault="0085541D"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1D" w:rsidRDefault="0085541D">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B53DE8"/>
    <w:rsid w:val="0000564A"/>
    <w:rsid w:val="000062FD"/>
    <w:rsid w:val="00030376"/>
    <w:rsid w:val="00032408"/>
    <w:rsid w:val="00040C77"/>
    <w:rsid w:val="0005519A"/>
    <w:rsid w:val="00066BBC"/>
    <w:rsid w:val="000A16B2"/>
    <w:rsid w:val="000A6B09"/>
    <w:rsid w:val="000C4B30"/>
    <w:rsid w:val="000D0159"/>
    <w:rsid w:val="001064B3"/>
    <w:rsid w:val="00121BF6"/>
    <w:rsid w:val="00135DBF"/>
    <w:rsid w:val="00184026"/>
    <w:rsid w:val="00186C65"/>
    <w:rsid w:val="001A1B4E"/>
    <w:rsid w:val="001A631E"/>
    <w:rsid w:val="001D1E8E"/>
    <w:rsid w:val="001D3FEB"/>
    <w:rsid w:val="001E49D0"/>
    <w:rsid w:val="001E7686"/>
    <w:rsid w:val="00201DA5"/>
    <w:rsid w:val="00217942"/>
    <w:rsid w:val="00272E7B"/>
    <w:rsid w:val="00275E0D"/>
    <w:rsid w:val="0028227E"/>
    <w:rsid w:val="002F27D4"/>
    <w:rsid w:val="002F7AAA"/>
    <w:rsid w:val="00326F6E"/>
    <w:rsid w:val="00330FE1"/>
    <w:rsid w:val="003348F4"/>
    <w:rsid w:val="00365A17"/>
    <w:rsid w:val="00373F31"/>
    <w:rsid w:val="0039606B"/>
    <w:rsid w:val="003A0298"/>
    <w:rsid w:val="003B2E8F"/>
    <w:rsid w:val="003F5EBB"/>
    <w:rsid w:val="00414059"/>
    <w:rsid w:val="00425A8C"/>
    <w:rsid w:val="00445925"/>
    <w:rsid w:val="00463158"/>
    <w:rsid w:val="0047247F"/>
    <w:rsid w:val="0049261C"/>
    <w:rsid w:val="004A0ED4"/>
    <w:rsid w:val="004B2E40"/>
    <w:rsid w:val="004B63A0"/>
    <w:rsid w:val="004C231C"/>
    <w:rsid w:val="004C7B8E"/>
    <w:rsid w:val="004F782A"/>
    <w:rsid w:val="005221FF"/>
    <w:rsid w:val="00544A56"/>
    <w:rsid w:val="005545C4"/>
    <w:rsid w:val="005700EF"/>
    <w:rsid w:val="005A077B"/>
    <w:rsid w:val="005A2B3F"/>
    <w:rsid w:val="005A2FF9"/>
    <w:rsid w:val="005C212A"/>
    <w:rsid w:val="005C4A2B"/>
    <w:rsid w:val="005D54D8"/>
    <w:rsid w:val="0060599B"/>
    <w:rsid w:val="00624BA0"/>
    <w:rsid w:val="00625BB2"/>
    <w:rsid w:val="00644A2E"/>
    <w:rsid w:val="006475B3"/>
    <w:rsid w:val="0065377B"/>
    <w:rsid w:val="00665169"/>
    <w:rsid w:val="006A106F"/>
    <w:rsid w:val="006B14E2"/>
    <w:rsid w:val="006E34D5"/>
    <w:rsid w:val="006F2C04"/>
    <w:rsid w:val="0071173C"/>
    <w:rsid w:val="00731B4D"/>
    <w:rsid w:val="007326F4"/>
    <w:rsid w:val="00760911"/>
    <w:rsid w:val="00763387"/>
    <w:rsid w:val="00763EDB"/>
    <w:rsid w:val="007941CD"/>
    <w:rsid w:val="007A08B9"/>
    <w:rsid w:val="007E0B15"/>
    <w:rsid w:val="007F3AE4"/>
    <w:rsid w:val="007F5D52"/>
    <w:rsid w:val="008012FE"/>
    <w:rsid w:val="00833415"/>
    <w:rsid w:val="0085541D"/>
    <w:rsid w:val="008778F9"/>
    <w:rsid w:val="008909C9"/>
    <w:rsid w:val="008B5F42"/>
    <w:rsid w:val="008F7420"/>
    <w:rsid w:val="00900C51"/>
    <w:rsid w:val="00912BA0"/>
    <w:rsid w:val="009539FD"/>
    <w:rsid w:val="00960FF2"/>
    <w:rsid w:val="00977034"/>
    <w:rsid w:val="009B3DA1"/>
    <w:rsid w:val="009C7D35"/>
    <w:rsid w:val="009E4184"/>
    <w:rsid w:val="009F5520"/>
    <w:rsid w:val="00A05B16"/>
    <w:rsid w:val="00A157C9"/>
    <w:rsid w:val="00A26A8B"/>
    <w:rsid w:val="00A85C55"/>
    <w:rsid w:val="00AE61C1"/>
    <w:rsid w:val="00B001B6"/>
    <w:rsid w:val="00B07849"/>
    <w:rsid w:val="00B23A48"/>
    <w:rsid w:val="00B424DC"/>
    <w:rsid w:val="00B47190"/>
    <w:rsid w:val="00B53DE8"/>
    <w:rsid w:val="00B53E54"/>
    <w:rsid w:val="00B55BC9"/>
    <w:rsid w:val="00B76308"/>
    <w:rsid w:val="00BA29FA"/>
    <w:rsid w:val="00BB4DB4"/>
    <w:rsid w:val="00BE02E3"/>
    <w:rsid w:val="00BE2CF4"/>
    <w:rsid w:val="00C13F8D"/>
    <w:rsid w:val="00C15CAB"/>
    <w:rsid w:val="00C25793"/>
    <w:rsid w:val="00C360FE"/>
    <w:rsid w:val="00C75ADD"/>
    <w:rsid w:val="00C93509"/>
    <w:rsid w:val="00C962AF"/>
    <w:rsid w:val="00CA37D1"/>
    <w:rsid w:val="00D077D6"/>
    <w:rsid w:val="00D20EF8"/>
    <w:rsid w:val="00D24145"/>
    <w:rsid w:val="00D52B14"/>
    <w:rsid w:val="00D62AE5"/>
    <w:rsid w:val="00D678FD"/>
    <w:rsid w:val="00D80023"/>
    <w:rsid w:val="00DD36C1"/>
    <w:rsid w:val="00E00293"/>
    <w:rsid w:val="00E16AB3"/>
    <w:rsid w:val="00E25682"/>
    <w:rsid w:val="00E3716C"/>
    <w:rsid w:val="00E711A2"/>
    <w:rsid w:val="00EE11CC"/>
    <w:rsid w:val="00F0065F"/>
    <w:rsid w:val="00F138B2"/>
    <w:rsid w:val="00F2705A"/>
    <w:rsid w:val="00F35468"/>
    <w:rsid w:val="00FB1F6F"/>
    <w:rsid w:val="00FB68D9"/>
    <w:rsid w:val="00FC6193"/>
    <w:rsid w:val="00FD227C"/>
    <w:rsid w:val="00FD23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3298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3814</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2018-07-04T14:52:00Z</dcterms:created>
  <dcterms:modified xsi:type="dcterms:W3CDTF">2018-08-14T12:30:00Z</dcterms:modified>
</cp:coreProperties>
</file>