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5925" w14:textId="601D122B"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BC2F36">
        <w:rPr>
          <w:rFonts w:ascii="Verdana" w:hAnsi="Verdana"/>
          <w:sz w:val="22"/>
        </w:rPr>
        <w:t>3</w:t>
      </w:r>
      <w:r w:rsidR="002A45C4">
        <w:rPr>
          <w:rFonts w:ascii="Verdana" w:hAnsi="Verdana"/>
          <w:sz w:val="22"/>
        </w:rPr>
        <w:t>/202</w:t>
      </w:r>
      <w:r w:rsidR="0005283C">
        <w:rPr>
          <w:rFonts w:ascii="Verdana" w:hAnsi="Verdana"/>
          <w:sz w:val="22"/>
        </w:rPr>
        <w:t>2</w:t>
      </w:r>
      <w:r w:rsidRPr="00FC6193">
        <w:rPr>
          <w:rFonts w:ascii="Verdana" w:hAnsi="Verdana"/>
          <w:sz w:val="22"/>
        </w:rPr>
        <w:t xml:space="preserve"> </w:t>
      </w:r>
    </w:p>
    <w:p w14:paraId="7BD9E9CA" w14:textId="77777777" w:rsidR="004C231C" w:rsidRPr="00FC6193" w:rsidRDefault="004C231C" w:rsidP="004C231C">
      <w:pPr>
        <w:jc w:val="both"/>
        <w:rPr>
          <w:rFonts w:ascii="Verdana" w:hAnsi="Verdana" w:cs="Arial"/>
          <w:b/>
          <w:sz w:val="26"/>
        </w:rPr>
      </w:pPr>
    </w:p>
    <w:p w14:paraId="7D6EBA0D" w14:textId="3451D8FF" w:rsidR="0031761E" w:rsidRPr="00372E52" w:rsidRDefault="00F17119" w:rsidP="003E1E00">
      <w:pPr>
        <w:ind w:right="2126"/>
        <w:rPr>
          <w:rFonts w:ascii="Verdana" w:hAnsi="Verdana"/>
          <w:b/>
          <w:bCs/>
          <w:sz w:val="26"/>
        </w:rPr>
      </w:pPr>
      <w:r>
        <w:rPr>
          <w:rFonts w:ascii="Verdana" w:hAnsi="Verdana"/>
          <w:b/>
          <w:bCs/>
          <w:sz w:val="26"/>
        </w:rPr>
        <w:t>„</w:t>
      </w:r>
      <w:r w:rsidR="004457DB">
        <w:rPr>
          <w:rFonts w:ascii="Verdana" w:hAnsi="Verdana"/>
          <w:b/>
          <w:bCs/>
          <w:sz w:val="26"/>
        </w:rPr>
        <w:t>Wärmepumpe geht immer</w:t>
      </w:r>
      <w:r>
        <w:rPr>
          <w:rFonts w:ascii="Verdana" w:hAnsi="Verdana"/>
          <w:b/>
          <w:bCs/>
          <w:sz w:val="26"/>
        </w:rPr>
        <w:t>!“</w:t>
      </w:r>
    </w:p>
    <w:p w14:paraId="1BE48634" w14:textId="77777777" w:rsidR="004C231C" w:rsidRPr="00FC6193" w:rsidRDefault="004C231C" w:rsidP="004C231C">
      <w:pPr>
        <w:rPr>
          <w:rStyle w:val="Fett"/>
        </w:rPr>
      </w:pPr>
    </w:p>
    <w:p w14:paraId="23D5A4F9" w14:textId="743EA6A9" w:rsidR="004457DB" w:rsidRDefault="004457DB" w:rsidP="00D5440C">
      <w:pPr>
        <w:ind w:right="2268"/>
        <w:rPr>
          <w:rStyle w:val="Fett"/>
          <w:rFonts w:ascii="Verdana" w:hAnsi="Verdana" w:cs="Arial"/>
          <w:sz w:val="22"/>
          <w:szCs w:val="22"/>
        </w:rPr>
      </w:pPr>
      <w:r>
        <w:rPr>
          <w:rStyle w:val="Fett"/>
          <w:rFonts w:ascii="Verdana" w:hAnsi="Verdana" w:cs="Arial"/>
          <w:sz w:val="22"/>
          <w:szCs w:val="22"/>
        </w:rPr>
        <w:t>tecalor baut Vertrieb im Norden und Osten aus – Neuer Regionalvertriebsleiter überzeugt durch „Wärme wird grün“</w:t>
      </w:r>
    </w:p>
    <w:p w14:paraId="4EE34E39" w14:textId="67B0E2D8" w:rsidR="000C49C4" w:rsidRDefault="000C49C4" w:rsidP="00536ECD">
      <w:pPr>
        <w:tabs>
          <w:tab w:val="left" w:pos="6840"/>
        </w:tabs>
        <w:spacing w:line="360" w:lineRule="auto"/>
        <w:ind w:right="2268"/>
        <w:rPr>
          <w:rFonts w:ascii="Verdana" w:hAnsi="Verdana" w:cs="Arial"/>
          <w:sz w:val="22"/>
          <w:szCs w:val="22"/>
        </w:rPr>
      </w:pPr>
    </w:p>
    <w:p w14:paraId="076284DE" w14:textId="0FBCD814" w:rsidR="004457DB" w:rsidRDefault="004457DB" w:rsidP="00D507BA">
      <w:pPr>
        <w:tabs>
          <w:tab w:val="left" w:pos="6840"/>
        </w:tabs>
        <w:spacing w:line="360" w:lineRule="auto"/>
        <w:ind w:right="2268"/>
        <w:rPr>
          <w:rFonts w:ascii="Verdana" w:hAnsi="Verdana" w:cs="Arial"/>
          <w:sz w:val="22"/>
          <w:szCs w:val="22"/>
        </w:rPr>
      </w:pPr>
      <w:r>
        <w:rPr>
          <w:rFonts w:ascii="Verdana" w:hAnsi="Verdana" w:cs="Arial"/>
          <w:sz w:val="22"/>
          <w:szCs w:val="22"/>
        </w:rPr>
        <w:t>Andreas Lessmann kennt sich aus im Vertrieb der Baubranche</w:t>
      </w:r>
      <w:r w:rsidR="00F534FE">
        <w:rPr>
          <w:rFonts w:ascii="Verdana" w:hAnsi="Verdana" w:cs="Arial"/>
          <w:sz w:val="22"/>
          <w:szCs w:val="22"/>
        </w:rPr>
        <w:t xml:space="preserve"> –</w:t>
      </w:r>
      <w:r>
        <w:rPr>
          <w:rFonts w:ascii="Verdana" w:hAnsi="Verdana" w:cs="Arial"/>
          <w:sz w:val="22"/>
          <w:szCs w:val="22"/>
        </w:rPr>
        <w:t xml:space="preserve"> war er doch </w:t>
      </w:r>
      <w:r w:rsidR="007E41DE">
        <w:rPr>
          <w:rFonts w:ascii="Verdana" w:hAnsi="Verdana" w:cs="Arial"/>
          <w:sz w:val="22"/>
          <w:szCs w:val="22"/>
        </w:rPr>
        <w:t xml:space="preserve">seit </w:t>
      </w:r>
      <w:r w:rsidR="00E626C3">
        <w:rPr>
          <w:rFonts w:ascii="Verdana" w:hAnsi="Verdana" w:cs="Arial"/>
          <w:sz w:val="22"/>
          <w:szCs w:val="22"/>
        </w:rPr>
        <w:t>zehn</w:t>
      </w:r>
      <w:r w:rsidR="00750541">
        <w:rPr>
          <w:rFonts w:ascii="Verdana" w:hAnsi="Verdana" w:cs="Arial"/>
          <w:sz w:val="22"/>
          <w:szCs w:val="22"/>
        </w:rPr>
        <w:t xml:space="preserve"> Jahren </w:t>
      </w:r>
      <w:r w:rsidR="00414292">
        <w:rPr>
          <w:rFonts w:ascii="Verdana" w:hAnsi="Verdana" w:cs="Arial"/>
          <w:sz w:val="22"/>
          <w:szCs w:val="22"/>
        </w:rPr>
        <w:t xml:space="preserve">als Führungskraft </w:t>
      </w:r>
      <w:r w:rsidR="0003219C">
        <w:rPr>
          <w:rFonts w:ascii="Verdana" w:hAnsi="Verdana" w:cs="Arial"/>
          <w:sz w:val="22"/>
          <w:szCs w:val="22"/>
        </w:rPr>
        <w:t xml:space="preserve">in </w:t>
      </w:r>
      <w:r w:rsidR="00E626C3">
        <w:rPr>
          <w:rFonts w:ascii="Verdana" w:hAnsi="Verdana" w:cs="Arial"/>
          <w:sz w:val="22"/>
          <w:szCs w:val="22"/>
        </w:rPr>
        <w:t>verschiedenen</w:t>
      </w:r>
      <w:r w:rsidR="0003219C">
        <w:rPr>
          <w:rFonts w:ascii="Verdana" w:hAnsi="Verdana" w:cs="Arial"/>
          <w:sz w:val="22"/>
          <w:szCs w:val="22"/>
        </w:rPr>
        <w:t xml:space="preserve"> Unternehmen der Bauindustrie tätig</w:t>
      </w:r>
      <w:r>
        <w:rPr>
          <w:rFonts w:ascii="Verdana" w:hAnsi="Verdana" w:cs="Arial"/>
          <w:sz w:val="22"/>
          <w:szCs w:val="22"/>
        </w:rPr>
        <w:t xml:space="preserve">. Anfang des Jahres hatte er sich für seine neue Aufgabe bei tecalor entschieden: „Ich wollte wieder in ein familiäres Umfeld und in ein Unternehmen mit Aufbruchstimmung“, erklärt der 49-Jährige. </w:t>
      </w:r>
      <w:r w:rsidR="009A4AAA">
        <w:rPr>
          <w:rFonts w:ascii="Verdana" w:hAnsi="Verdana" w:cs="Arial"/>
          <w:sz w:val="22"/>
          <w:szCs w:val="22"/>
        </w:rPr>
        <w:t>„Mit dem Konzept von ‚Wärme wird grün‘ überzeugten mich die Holzmindener.</w:t>
      </w:r>
      <w:r w:rsidR="00C33790">
        <w:rPr>
          <w:rFonts w:ascii="Verdana" w:hAnsi="Verdana" w:cs="Arial"/>
          <w:sz w:val="22"/>
          <w:szCs w:val="22"/>
        </w:rPr>
        <w:t>“</w:t>
      </w:r>
      <w:r w:rsidR="009A4AAA">
        <w:rPr>
          <w:rFonts w:ascii="Verdana" w:hAnsi="Verdana" w:cs="Arial"/>
          <w:sz w:val="22"/>
          <w:szCs w:val="22"/>
        </w:rPr>
        <w:t xml:space="preserve"> </w:t>
      </w:r>
      <w:r>
        <w:rPr>
          <w:rFonts w:ascii="Verdana" w:hAnsi="Verdana" w:cs="Arial"/>
          <w:sz w:val="22"/>
          <w:szCs w:val="22"/>
        </w:rPr>
        <w:t xml:space="preserve">So übernahm der Betriebswirt die Regionalleitung </w:t>
      </w:r>
      <w:r w:rsidR="009A4AAA">
        <w:rPr>
          <w:rFonts w:ascii="Verdana" w:hAnsi="Verdana" w:cs="Arial"/>
          <w:sz w:val="22"/>
          <w:szCs w:val="22"/>
        </w:rPr>
        <w:t xml:space="preserve">von tecalor </w:t>
      </w:r>
      <w:r>
        <w:rPr>
          <w:rFonts w:ascii="Verdana" w:hAnsi="Verdana" w:cs="Arial"/>
          <w:sz w:val="22"/>
          <w:szCs w:val="22"/>
        </w:rPr>
        <w:t>für das Gebiet von Flensburg bis Görlitz.</w:t>
      </w:r>
    </w:p>
    <w:p w14:paraId="4460B4BA" w14:textId="77777777" w:rsidR="004457DB" w:rsidRDefault="004457DB" w:rsidP="00D507BA">
      <w:pPr>
        <w:tabs>
          <w:tab w:val="left" w:pos="6840"/>
        </w:tabs>
        <w:spacing w:line="360" w:lineRule="auto"/>
        <w:ind w:right="2268"/>
        <w:rPr>
          <w:rFonts w:ascii="Verdana" w:hAnsi="Verdana" w:cs="Arial"/>
          <w:sz w:val="22"/>
          <w:szCs w:val="22"/>
        </w:rPr>
      </w:pPr>
    </w:p>
    <w:p w14:paraId="63B68A65" w14:textId="39A9A67B" w:rsidR="006F4964" w:rsidRPr="006F4964" w:rsidRDefault="006F4964" w:rsidP="00D507BA">
      <w:pPr>
        <w:tabs>
          <w:tab w:val="left" w:pos="6840"/>
        </w:tabs>
        <w:spacing w:line="360" w:lineRule="auto"/>
        <w:ind w:right="2268"/>
        <w:rPr>
          <w:rFonts w:ascii="Verdana" w:hAnsi="Verdana" w:cs="Arial"/>
          <w:b/>
          <w:sz w:val="22"/>
          <w:szCs w:val="22"/>
        </w:rPr>
      </w:pPr>
      <w:r>
        <w:rPr>
          <w:rFonts w:ascii="Verdana" w:hAnsi="Verdana" w:cs="Arial"/>
          <w:b/>
          <w:sz w:val="22"/>
          <w:szCs w:val="22"/>
        </w:rPr>
        <w:t>„</w:t>
      </w:r>
      <w:r w:rsidRPr="006F4964">
        <w:rPr>
          <w:rFonts w:ascii="Verdana" w:hAnsi="Verdana" w:cs="Arial"/>
          <w:b/>
          <w:sz w:val="22"/>
          <w:szCs w:val="22"/>
        </w:rPr>
        <w:t>Wärmepumpe nutzt Energie am effizientesten</w:t>
      </w:r>
      <w:r>
        <w:rPr>
          <w:rFonts w:ascii="Verdana" w:hAnsi="Verdana" w:cs="Arial"/>
          <w:b/>
          <w:sz w:val="22"/>
          <w:szCs w:val="22"/>
        </w:rPr>
        <w:t>“</w:t>
      </w:r>
    </w:p>
    <w:p w14:paraId="65A7D162" w14:textId="6CE82426" w:rsidR="004457DB" w:rsidRDefault="00C22DA0" w:rsidP="00D507BA">
      <w:pPr>
        <w:tabs>
          <w:tab w:val="left" w:pos="6840"/>
        </w:tabs>
        <w:spacing w:line="360" w:lineRule="auto"/>
        <w:ind w:right="2268"/>
        <w:rPr>
          <w:rFonts w:ascii="Verdana" w:hAnsi="Verdana" w:cs="Arial"/>
          <w:sz w:val="22"/>
          <w:szCs w:val="22"/>
        </w:rPr>
      </w:pPr>
      <w:r>
        <w:rPr>
          <w:rFonts w:ascii="Verdana" w:hAnsi="Verdana" w:cs="Arial"/>
          <w:sz w:val="22"/>
          <w:szCs w:val="22"/>
        </w:rPr>
        <w:t xml:space="preserve">„Der Markt für Lüftungsgeräte und Wärmepumpen </w:t>
      </w:r>
      <w:r w:rsidR="00C33790">
        <w:rPr>
          <w:rFonts w:ascii="Verdana" w:hAnsi="Verdana" w:cs="Arial"/>
          <w:sz w:val="22"/>
          <w:szCs w:val="22"/>
        </w:rPr>
        <w:t>ist</w:t>
      </w:r>
      <w:r>
        <w:rPr>
          <w:rFonts w:ascii="Verdana" w:hAnsi="Verdana" w:cs="Arial"/>
          <w:sz w:val="22"/>
          <w:szCs w:val="22"/>
        </w:rPr>
        <w:t xml:space="preserve"> in Bewegung: staatliche Fördermittel, explodierende Gas- und Ölpreise und das gestiegene Klimaschutzbedürfnis sprechen eindeutig für Geräte und Anlagen, die Umweltenergie nutzen“, betont Lessmann. „Die Wärmepumpe an sich ist erklärt – jetzt müssen wir nur vielen Kunden klar machen: Wärmepumpe geht immer! Die Maschinen passen zu allen Gebäudetypen von Neubau bis Sanierung, von Einfamilienhaus bis Industriegebäude.</w:t>
      </w:r>
      <w:r w:rsidR="00C33790">
        <w:rPr>
          <w:rFonts w:ascii="Verdana" w:hAnsi="Verdana" w:cs="Arial"/>
          <w:sz w:val="22"/>
          <w:szCs w:val="22"/>
        </w:rPr>
        <w:t xml:space="preserve"> Außerdem geht die Wärmepumpe am effizientesten mit der investierten Energie um.</w:t>
      </w:r>
      <w:r>
        <w:rPr>
          <w:rFonts w:ascii="Verdana" w:hAnsi="Verdana" w:cs="Arial"/>
          <w:sz w:val="22"/>
          <w:szCs w:val="22"/>
        </w:rPr>
        <w:t xml:space="preserve">“ </w:t>
      </w:r>
    </w:p>
    <w:p w14:paraId="698FF616" w14:textId="77777777" w:rsidR="004457DB" w:rsidRDefault="004457DB" w:rsidP="00D507BA">
      <w:pPr>
        <w:tabs>
          <w:tab w:val="left" w:pos="6840"/>
        </w:tabs>
        <w:spacing w:line="360" w:lineRule="auto"/>
        <w:ind w:right="2268"/>
        <w:rPr>
          <w:rFonts w:ascii="Verdana" w:hAnsi="Verdana" w:cs="Arial"/>
          <w:sz w:val="22"/>
          <w:szCs w:val="22"/>
        </w:rPr>
      </w:pPr>
    </w:p>
    <w:p w14:paraId="537EEED4" w14:textId="7EF60DB5" w:rsidR="00D507BA" w:rsidRPr="00D507BA" w:rsidRDefault="00C33790" w:rsidP="00D507BA">
      <w:pPr>
        <w:tabs>
          <w:tab w:val="left" w:pos="6840"/>
        </w:tabs>
        <w:spacing w:line="360" w:lineRule="auto"/>
        <w:ind w:right="2268"/>
        <w:rPr>
          <w:rFonts w:ascii="Verdana" w:hAnsi="Verdana" w:cs="Arial"/>
          <w:sz w:val="22"/>
          <w:szCs w:val="22"/>
        </w:rPr>
      </w:pPr>
      <w:r>
        <w:rPr>
          <w:rFonts w:ascii="Verdana" w:hAnsi="Verdana" w:cs="Arial"/>
          <w:sz w:val="22"/>
          <w:szCs w:val="22"/>
        </w:rPr>
        <w:lastRenderedPageBreak/>
        <w:t xml:space="preserve">Mit seinem starken Team hat er den Fachhandwerker und dessen Kunden in den Mittelpunkt gerückt. </w:t>
      </w:r>
      <w:r w:rsidR="00F17119">
        <w:rPr>
          <w:rFonts w:ascii="Verdana" w:hAnsi="Verdana" w:cs="Arial"/>
          <w:sz w:val="22"/>
          <w:szCs w:val="22"/>
        </w:rPr>
        <w:t xml:space="preserve">Diese Maßnahme ist Teil der 360-Grad-Betreuung, die der Haustechnik-Spezialist </w:t>
      </w:r>
      <w:r w:rsidR="00302B5D">
        <w:rPr>
          <w:rFonts w:ascii="Verdana" w:hAnsi="Verdana" w:cs="Arial"/>
          <w:sz w:val="22"/>
          <w:szCs w:val="22"/>
        </w:rPr>
        <w:t>tecalor seinen Marktpartnern zuteil</w:t>
      </w:r>
      <w:r w:rsidR="00F17119">
        <w:rPr>
          <w:rFonts w:ascii="Verdana" w:hAnsi="Verdana" w:cs="Arial"/>
          <w:sz w:val="22"/>
          <w:szCs w:val="22"/>
        </w:rPr>
        <w:t>werden lässt. Hierbei gewährleisten Gebiets-Verkau</w:t>
      </w:r>
      <w:r w:rsidR="00D507BA">
        <w:rPr>
          <w:rFonts w:ascii="Verdana" w:hAnsi="Verdana" w:cs="Arial"/>
          <w:sz w:val="22"/>
          <w:szCs w:val="22"/>
        </w:rPr>
        <w:t xml:space="preserve">fsleiter, Vertriebs-Innendienst, </w:t>
      </w:r>
      <w:r w:rsidR="00F17119">
        <w:rPr>
          <w:rFonts w:ascii="Verdana" w:hAnsi="Verdana" w:cs="Arial"/>
          <w:sz w:val="22"/>
          <w:szCs w:val="22"/>
        </w:rPr>
        <w:t>die Technik</w:t>
      </w:r>
      <w:r w:rsidR="00D507BA">
        <w:rPr>
          <w:rFonts w:ascii="Verdana" w:hAnsi="Verdana" w:cs="Arial"/>
          <w:sz w:val="22"/>
          <w:szCs w:val="22"/>
        </w:rPr>
        <w:t xml:space="preserve"> und der Kundendienst</w:t>
      </w:r>
      <w:r w:rsidR="00F17119">
        <w:rPr>
          <w:rFonts w:ascii="Verdana" w:hAnsi="Verdana" w:cs="Arial"/>
          <w:sz w:val="22"/>
          <w:szCs w:val="22"/>
        </w:rPr>
        <w:t xml:space="preserve"> im harmonischen Zusammenspiel eine Rundum-Betreuung für das Fachhandwerk.</w:t>
      </w:r>
      <w:r w:rsidR="00D507BA">
        <w:rPr>
          <w:rFonts w:ascii="Verdana" w:hAnsi="Verdana" w:cs="Arial"/>
          <w:sz w:val="22"/>
          <w:szCs w:val="22"/>
        </w:rPr>
        <w:t xml:space="preserve"> So </w:t>
      </w:r>
      <w:r w:rsidR="00D507BA" w:rsidRPr="00D507BA">
        <w:rPr>
          <w:rFonts w:ascii="Verdana" w:hAnsi="Verdana" w:cs="Arial"/>
          <w:sz w:val="22"/>
          <w:szCs w:val="22"/>
        </w:rPr>
        <w:t xml:space="preserve">hat jeder tecalor-Fachpartner seinen festen Ansprechpartner, </w:t>
      </w:r>
      <w:r w:rsidR="00D507BA">
        <w:rPr>
          <w:rFonts w:ascii="Verdana" w:hAnsi="Verdana" w:cs="Arial"/>
          <w:sz w:val="22"/>
          <w:szCs w:val="22"/>
        </w:rPr>
        <w:t>damit</w:t>
      </w:r>
      <w:r w:rsidR="00D507BA" w:rsidRPr="00D507BA">
        <w:rPr>
          <w:rFonts w:ascii="Verdana" w:hAnsi="Verdana" w:cs="Arial"/>
          <w:sz w:val="22"/>
          <w:szCs w:val="22"/>
        </w:rPr>
        <w:t xml:space="preserve"> auf </w:t>
      </w:r>
      <w:r w:rsidR="00D507BA">
        <w:rPr>
          <w:rFonts w:ascii="Verdana" w:hAnsi="Verdana" w:cs="Arial"/>
          <w:sz w:val="22"/>
          <w:szCs w:val="22"/>
        </w:rPr>
        <w:t xml:space="preserve">die </w:t>
      </w:r>
      <w:r w:rsidR="00D507BA" w:rsidRPr="00D507BA">
        <w:rPr>
          <w:rFonts w:ascii="Verdana" w:hAnsi="Verdana" w:cs="Arial"/>
          <w:sz w:val="22"/>
          <w:szCs w:val="22"/>
        </w:rPr>
        <w:t>Kundenwünsche</w:t>
      </w:r>
      <w:r w:rsidR="00D507BA">
        <w:rPr>
          <w:rFonts w:ascii="Verdana" w:hAnsi="Verdana" w:cs="Arial"/>
          <w:sz w:val="22"/>
          <w:szCs w:val="22"/>
        </w:rPr>
        <w:t xml:space="preserve"> </w:t>
      </w:r>
      <w:r w:rsidR="00C22DA0">
        <w:rPr>
          <w:rFonts w:ascii="Verdana" w:hAnsi="Verdana" w:cs="Arial"/>
          <w:sz w:val="22"/>
          <w:szCs w:val="22"/>
        </w:rPr>
        <w:t xml:space="preserve">und </w:t>
      </w:r>
      <w:r>
        <w:rPr>
          <w:rFonts w:ascii="Verdana" w:hAnsi="Verdana" w:cs="Arial"/>
          <w:sz w:val="22"/>
          <w:szCs w:val="22"/>
        </w:rPr>
        <w:t>B</w:t>
      </w:r>
      <w:r w:rsidR="00D507BA" w:rsidRPr="00D507BA">
        <w:rPr>
          <w:rFonts w:ascii="Verdana" w:hAnsi="Verdana" w:cs="Arial"/>
          <w:sz w:val="22"/>
          <w:szCs w:val="22"/>
        </w:rPr>
        <w:t>edürfnisse perfekt</w:t>
      </w:r>
      <w:r w:rsidR="00C22DA0">
        <w:rPr>
          <w:rFonts w:ascii="Verdana" w:hAnsi="Verdana" w:cs="Arial"/>
          <w:sz w:val="22"/>
          <w:szCs w:val="22"/>
        </w:rPr>
        <w:t xml:space="preserve"> und</w:t>
      </w:r>
      <w:r w:rsidR="00D507BA" w:rsidRPr="00D507BA">
        <w:rPr>
          <w:rFonts w:ascii="Verdana" w:hAnsi="Verdana" w:cs="Arial"/>
          <w:sz w:val="22"/>
          <w:szCs w:val="22"/>
        </w:rPr>
        <w:t xml:space="preserve"> schneller eingegangen werden kann. </w:t>
      </w:r>
    </w:p>
    <w:p w14:paraId="7728E905" w14:textId="77777777" w:rsidR="00F17119" w:rsidRDefault="00F17119" w:rsidP="00536ECD">
      <w:pPr>
        <w:tabs>
          <w:tab w:val="left" w:pos="6840"/>
        </w:tabs>
        <w:spacing w:line="360" w:lineRule="auto"/>
        <w:ind w:right="2268"/>
        <w:rPr>
          <w:rFonts w:ascii="Verdana" w:hAnsi="Verdana" w:cs="Arial"/>
          <w:sz w:val="22"/>
          <w:szCs w:val="22"/>
        </w:rPr>
      </w:pPr>
    </w:p>
    <w:p w14:paraId="73F2601C" w14:textId="77777777" w:rsidR="0005283C" w:rsidRPr="0005283C" w:rsidRDefault="0005283C" w:rsidP="00536ECD">
      <w:pPr>
        <w:tabs>
          <w:tab w:val="left" w:pos="6840"/>
        </w:tabs>
        <w:spacing w:line="360" w:lineRule="auto"/>
        <w:ind w:right="2268"/>
        <w:rPr>
          <w:rFonts w:ascii="Verdana" w:hAnsi="Verdana" w:cs="Arial"/>
          <w:b/>
          <w:sz w:val="22"/>
          <w:szCs w:val="22"/>
        </w:rPr>
      </w:pPr>
      <w:r w:rsidRPr="0005283C">
        <w:rPr>
          <w:rFonts w:ascii="Verdana" w:hAnsi="Verdana" w:cs="Arial"/>
          <w:b/>
          <w:sz w:val="22"/>
          <w:szCs w:val="22"/>
        </w:rPr>
        <w:t>Wechselspiel zwischen Hockey und Kochen</w:t>
      </w:r>
    </w:p>
    <w:p w14:paraId="327075AB" w14:textId="6AA68B40" w:rsidR="009A4AAA" w:rsidRDefault="00BB2C24" w:rsidP="00536ECD">
      <w:pPr>
        <w:tabs>
          <w:tab w:val="left" w:pos="6840"/>
        </w:tabs>
        <w:spacing w:line="360" w:lineRule="auto"/>
        <w:ind w:right="2268"/>
        <w:rPr>
          <w:rFonts w:ascii="Verdana" w:hAnsi="Verdana" w:cs="Arial"/>
          <w:sz w:val="22"/>
          <w:szCs w:val="22"/>
        </w:rPr>
      </w:pPr>
      <w:r>
        <w:rPr>
          <w:rFonts w:ascii="Verdana" w:hAnsi="Verdana" w:cs="Arial"/>
          <w:sz w:val="22"/>
          <w:szCs w:val="22"/>
        </w:rPr>
        <w:t xml:space="preserve">Beratung gewährleisten und </w:t>
      </w:r>
      <w:r w:rsidR="00302B5D">
        <w:rPr>
          <w:rFonts w:ascii="Verdana" w:hAnsi="Verdana" w:cs="Arial"/>
          <w:sz w:val="22"/>
          <w:szCs w:val="22"/>
        </w:rPr>
        <w:t xml:space="preserve">dem Fachhandwerk </w:t>
      </w:r>
      <w:r>
        <w:rPr>
          <w:rFonts w:ascii="Verdana" w:hAnsi="Verdana" w:cs="Arial"/>
          <w:sz w:val="22"/>
          <w:szCs w:val="22"/>
        </w:rPr>
        <w:t xml:space="preserve">Sicherheit geben, </w:t>
      </w:r>
      <w:r w:rsidR="0005283C">
        <w:rPr>
          <w:rFonts w:ascii="Verdana" w:hAnsi="Verdana" w:cs="Arial"/>
          <w:sz w:val="22"/>
          <w:szCs w:val="22"/>
        </w:rPr>
        <w:t>ist Teil der Strategie der</w:t>
      </w:r>
      <w:r>
        <w:rPr>
          <w:rFonts w:ascii="Verdana" w:hAnsi="Verdana" w:cs="Arial"/>
          <w:sz w:val="22"/>
          <w:szCs w:val="22"/>
        </w:rPr>
        <w:t xml:space="preserve"> 360-Grad-Betreuung. „Dabei </w:t>
      </w:r>
      <w:r w:rsidR="00302B5D">
        <w:rPr>
          <w:rFonts w:ascii="Verdana" w:hAnsi="Verdana" w:cs="Arial"/>
          <w:sz w:val="22"/>
          <w:szCs w:val="22"/>
        </w:rPr>
        <w:t>treten</w:t>
      </w:r>
      <w:r>
        <w:rPr>
          <w:rFonts w:ascii="Verdana" w:hAnsi="Verdana" w:cs="Arial"/>
          <w:sz w:val="22"/>
          <w:szCs w:val="22"/>
        </w:rPr>
        <w:t xml:space="preserve"> auch zunehmend komplexere Fragen</w:t>
      </w:r>
      <w:r w:rsidR="00302B5D">
        <w:rPr>
          <w:rFonts w:ascii="Verdana" w:hAnsi="Verdana" w:cs="Arial"/>
          <w:sz w:val="22"/>
          <w:szCs w:val="22"/>
        </w:rPr>
        <w:t xml:space="preserve"> auf</w:t>
      </w:r>
      <w:r>
        <w:rPr>
          <w:rFonts w:ascii="Verdana" w:hAnsi="Verdana" w:cs="Arial"/>
          <w:sz w:val="22"/>
          <w:szCs w:val="22"/>
        </w:rPr>
        <w:t xml:space="preserve">, für deren Beantwortung </w:t>
      </w:r>
      <w:r w:rsidR="00C22DA0">
        <w:rPr>
          <w:rFonts w:ascii="Verdana" w:hAnsi="Verdana" w:cs="Arial"/>
          <w:sz w:val="22"/>
          <w:szCs w:val="22"/>
        </w:rPr>
        <w:t xml:space="preserve">dann </w:t>
      </w:r>
      <w:r>
        <w:rPr>
          <w:rFonts w:ascii="Verdana" w:hAnsi="Verdana" w:cs="Arial"/>
          <w:sz w:val="22"/>
          <w:szCs w:val="22"/>
        </w:rPr>
        <w:t>unsere</w:t>
      </w:r>
      <w:r w:rsidR="00C22DA0">
        <w:rPr>
          <w:rFonts w:ascii="Verdana" w:hAnsi="Verdana" w:cs="Arial"/>
          <w:sz w:val="22"/>
          <w:szCs w:val="22"/>
        </w:rPr>
        <w:t xml:space="preserve"> Techniker dem Kunden zur Seite stehen“, sagt Lessmann</w:t>
      </w:r>
      <w:r>
        <w:rPr>
          <w:rFonts w:ascii="Verdana" w:hAnsi="Verdana" w:cs="Arial"/>
          <w:sz w:val="22"/>
          <w:szCs w:val="22"/>
        </w:rPr>
        <w:t xml:space="preserve">. </w:t>
      </w:r>
      <w:r w:rsidR="00B51DF7">
        <w:rPr>
          <w:rFonts w:ascii="Verdana" w:hAnsi="Verdana" w:cs="Arial"/>
          <w:sz w:val="22"/>
          <w:szCs w:val="22"/>
        </w:rPr>
        <w:t xml:space="preserve">Dieses </w:t>
      </w:r>
      <w:r w:rsidR="009A4AAA">
        <w:rPr>
          <w:rFonts w:ascii="Verdana" w:hAnsi="Verdana" w:cs="Arial"/>
          <w:sz w:val="22"/>
          <w:szCs w:val="22"/>
        </w:rPr>
        <w:t xml:space="preserve">Wechselspiel unterschiedlicher Kompetenzen </w:t>
      </w:r>
      <w:r w:rsidR="00B51DF7">
        <w:rPr>
          <w:rFonts w:ascii="Verdana" w:hAnsi="Verdana" w:cs="Arial"/>
          <w:sz w:val="22"/>
          <w:szCs w:val="22"/>
        </w:rPr>
        <w:t xml:space="preserve">lebt der Regionalleiter auch in seiner Freizeit: Hier </w:t>
      </w:r>
      <w:r w:rsidR="009A4AAA">
        <w:rPr>
          <w:rFonts w:ascii="Verdana" w:hAnsi="Verdana" w:cs="Arial"/>
          <w:sz w:val="22"/>
          <w:szCs w:val="22"/>
        </w:rPr>
        <w:t xml:space="preserve">lenkt er im Vorstand die Geschicke des hannoverschen Hockey-Clubs, in den er „hineingeboren“ wurde. Gelegentlich wechselt er dann an die Seitenlinie und coacht die Mannschaft seiner Töchter. Zudem ist er zu Hause „für die Ernährung zuständig“, er liebt Hörbücher, spielt gern Golf und genießt </w:t>
      </w:r>
      <w:r w:rsidR="00941299">
        <w:rPr>
          <w:rFonts w:ascii="Verdana" w:hAnsi="Verdana" w:cs="Arial"/>
          <w:sz w:val="22"/>
          <w:szCs w:val="22"/>
        </w:rPr>
        <w:t>die Zeit mit der</w:t>
      </w:r>
      <w:r w:rsidR="009A4AAA">
        <w:rPr>
          <w:rFonts w:ascii="Verdana" w:hAnsi="Verdana" w:cs="Arial"/>
          <w:sz w:val="22"/>
          <w:szCs w:val="22"/>
        </w:rPr>
        <w:t xml:space="preserve"> Familie.</w:t>
      </w:r>
    </w:p>
    <w:p w14:paraId="16307301" w14:textId="77777777" w:rsidR="0005283C" w:rsidRDefault="0005283C" w:rsidP="00536ECD">
      <w:pPr>
        <w:tabs>
          <w:tab w:val="left" w:pos="6840"/>
        </w:tabs>
        <w:spacing w:line="360" w:lineRule="auto"/>
        <w:ind w:right="2268"/>
        <w:rPr>
          <w:rFonts w:ascii="Verdana" w:hAnsi="Verdana" w:cs="Arial"/>
          <w:sz w:val="22"/>
          <w:szCs w:val="22"/>
        </w:rPr>
      </w:pPr>
    </w:p>
    <w:p w14:paraId="76B1DDDB" w14:textId="3681A49B" w:rsidR="00C61A93" w:rsidRDefault="006F4964" w:rsidP="00C61A93">
      <w:pPr>
        <w:tabs>
          <w:tab w:val="left" w:pos="6840"/>
        </w:tabs>
        <w:spacing w:line="360" w:lineRule="auto"/>
        <w:ind w:right="2268"/>
        <w:rPr>
          <w:rFonts w:ascii="Verdana" w:hAnsi="Verdana" w:cs="Arial"/>
          <w:sz w:val="22"/>
          <w:szCs w:val="22"/>
        </w:rPr>
      </w:pPr>
      <w:r>
        <w:rPr>
          <w:rFonts w:ascii="Verdana" w:hAnsi="Verdana" w:cs="Arial"/>
          <w:sz w:val="22"/>
          <w:szCs w:val="22"/>
        </w:rPr>
        <w:t>Z</w:t>
      </w:r>
      <w:r w:rsidR="00A355AA" w:rsidRPr="00FC6193">
        <w:rPr>
          <w:rFonts w:ascii="Verdana" w:hAnsi="Verdana" w:cs="Arial"/>
          <w:sz w:val="22"/>
          <w:szCs w:val="22"/>
        </w:rPr>
        <w:t xml:space="preserve">eichen: </w:t>
      </w:r>
      <w:r w:rsidR="00FE0C10">
        <w:rPr>
          <w:rFonts w:ascii="Verdana" w:hAnsi="Verdana" w:cs="Arial"/>
          <w:sz w:val="22"/>
          <w:szCs w:val="22"/>
        </w:rPr>
        <w:t>2.</w:t>
      </w:r>
      <w:r w:rsidR="00F534FE">
        <w:rPr>
          <w:rFonts w:ascii="Verdana" w:hAnsi="Verdana" w:cs="Arial"/>
          <w:sz w:val="22"/>
          <w:szCs w:val="22"/>
        </w:rPr>
        <w:t>5</w:t>
      </w:r>
      <w:r w:rsidR="00E626C3">
        <w:rPr>
          <w:rFonts w:ascii="Verdana" w:hAnsi="Verdana" w:cs="Arial"/>
          <w:sz w:val="22"/>
          <w:szCs w:val="22"/>
        </w:rPr>
        <w:t>02</w:t>
      </w:r>
      <w:r w:rsidR="00203BA9">
        <w:rPr>
          <w:rFonts w:ascii="Verdana" w:hAnsi="Verdana" w:cs="Arial"/>
          <w:sz w:val="22"/>
          <w:szCs w:val="22"/>
        </w:rPr>
        <w:t xml:space="preserve"> </w:t>
      </w:r>
      <w:r w:rsidR="00A355AA">
        <w:rPr>
          <w:rFonts w:ascii="Verdana" w:hAnsi="Verdana" w:cs="Arial"/>
          <w:sz w:val="22"/>
          <w:szCs w:val="22"/>
        </w:rPr>
        <w:t>Z.i.L.</w:t>
      </w:r>
    </w:p>
    <w:p w14:paraId="5BB8A928" w14:textId="77777777" w:rsidR="0005283C" w:rsidRDefault="0005283C" w:rsidP="00C61A93">
      <w:pPr>
        <w:tabs>
          <w:tab w:val="left" w:pos="6840"/>
        </w:tabs>
        <w:spacing w:line="360" w:lineRule="auto"/>
        <w:ind w:right="2268"/>
        <w:rPr>
          <w:rFonts w:ascii="Verdana" w:hAnsi="Verdana" w:cs="Arial"/>
          <w:sz w:val="22"/>
          <w:szCs w:val="22"/>
        </w:rPr>
      </w:pPr>
    </w:p>
    <w:p w14:paraId="2BD56538" w14:textId="77777777" w:rsidR="00BC2F36" w:rsidRDefault="00BC2F36" w:rsidP="006F4964">
      <w:pPr>
        <w:pStyle w:val="Default"/>
        <w:ind w:right="2268"/>
        <w:rPr>
          <w:b/>
          <w:bCs/>
          <w:color w:val="040404"/>
          <w:sz w:val="22"/>
          <w:szCs w:val="22"/>
        </w:rPr>
      </w:pPr>
    </w:p>
    <w:p w14:paraId="6706334F" w14:textId="77777777" w:rsidR="00BC2F36" w:rsidRDefault="00BC2F36" w:rsidP="006F4964">
      <w:pPr>
        <w:pStyle w:val="Default"/>
        <w:ind w:right="2268"/>
        <w:rPr>
          <w:b/>
          <w:bCs/>
          <w:color w:val="040404"/>
          <w:sz w:val="22"/>
          <w:szCs w:val="22"/>
        </w:rPr>
      </w:pPr>
    </w:p>
    <w:p w14:paraId="24C977C2" w14:textId="77777777" w:rsidR="00BC2F36" w:rsidRDefault="00BC2F36" w:rsidP="006F4964">
      <w:pPr>
        <w:pStyle w:val="Default"/>
        <w:ind w:right="2268"/>
        <w:rPr>
          <w:b/>
          <w:bCs/>
          <w:color w:val="040404"/>
          <w:sz w:val="22"/>
          <w:szCs w:val="22"/>
        </w:rPr>
      </w:pPr>
    </w:p>
    <w:p w14:paraId="19B2E81E" w14:textId="77777777" w:rsidR="00BC2F36" w:rsidRDefault="00BC2F36" w:rsidP="006F4964">
      <w:pPr>
        <w:pStyle w:val="Default"/>
        <w:ind w:right="2268"/>
        <w:rPr>
          <w:b/>
          <w:bCs/>
          <w:color w:val="040404"/>
          <w:sz w:val="22"/>
          <w:szCs w:val="22"/>
        </w:rPr>
      </w:pPr>
    </w:p>
    <w:p w14:paraId="5C40DB9C" w14:textId="77777777" w:rsidR="00BC2F36" w:rsidRDefault="00BC2F36" w:rsidP="006F4964">
      <w:pPr>
        <w:pStyle w:val="Default"/>
        <w:ind w:right="2268"/>
        <w:rPr>
          <w:b/>
          <w:bCs/>
          <w:color w:val="040404"/>
          <w:sz w:val="22"/>
          <w:szCs w:val="22"/>
        </w:rPr>
      </w:pPr>
    </w:p>
    <w:p w14:paraId="0F63628A" w14:textId="77777777" w:rsidR="00BC2F36" w:rsidRDefault="00BC2F36" w:rsidP="006F4964">
      <w:pPr>
        <w:pStyle w:val="Default"/>
        <w:ind w:right="2268"/>
        <w:rPr>
          <w:b/>
          <w:bCs/>
          <w:color w:val="040404"/>
          <w:sz w:val="22"/>
          <w:szCs w:val="22"/>
        </w:rPr>
      </w:pPr>
    </w:p>
    <w:p w14:paraId="7CB62538" w14:textId="77777777" w:rsidR="00BC2F36" w:rsidRDefault="00BC2F36" w:rsidP="006F4964">
      <w:pPr>
        <w:pStyle w:val="Default"/>
        <w:ind w:right="2268"/>
        <w:rPr>
          <w:b/>
          <w:bCs/>
          <w:color w:val="040404"/>
          <w:sz w:val="22"/>
          <w:szCs w:val="22"/>
        </w:rPr>
      </w:pPr>
    </w:p>
    <w:p w14:paraId="231CAE67" w14:textId="72C7F95C" w:rsidR="006F4964" w:rsidRDefault="006F4964" w:rsidP="006F4964">
      <w:pPr>
        <w:pStyle w:val="Default"/>
        <w:ind w:right="2268"/>
        <w:rPr>
          <w:b/>
          <w:bCs/>
          <w:color w:val="040404"/>
          <w:sz w:val="22"/>
          <w:szCs w:val="22"/>
        </w:rPr>
      </w:pPr>
      <w:r>
        <w:rPr>
          <w:b/>
          <w:bCs/>
          <w:color w:val="040404"/>
          <w:sz w:val="22"/>
          <w:szCs w:val="22"/>
        </w:rPr>
        <w:lastRenderedPageBreak/>
        <w:t xml:space="preserve">Über </w:t>
      </w:r>
      <w:proofErr w:type="spellStart"/>
      <w:r>
        <w:rPr>
          <w:b/>
          <w:bCs/>
          <w:color w:val="040404"/>
          <w:sz w:val="22"/>
          <w:szCs w:val="22"/>
        </w:rPr>
        <w:t>tecalor</w:t>
      </w:r>
      <w:proofErr w:type="spellEnd"/>
    </w:p>
    <w:p w14:paraId="1E5B6496" w14:textId="77777777" w:rsidR="006F4964" w:rsidRDefault="006F4964" w:rsidP="006F4964">
      <w:pPr>
        <w:pStyle w:val="Default"/>
        <w:ind w:right="2268"/>
        <w:rPr>
          <w:b/>
          <w:bCs/>
          <w:color w:val="040404"/>
          <w:sz w:val="22"/>
          <w:szCs w:val="22"/>
        </w:rPr>
      </w:pPr>
    </w:p>
    <w:p w14:paraId="332E86B1" w14:textId="377F3976" w:rsidR="006F4964" w:rsidRDefault="006F4964" w:rsidP="006F4964">
      <w:pPr>
        <w:pStyle w:val="Default"/>
        <w:ind w:right="2268"/>
        <w:rPr>
          <w:color w:val="040404"/>
          <w:sz w:val="22"/>
          <w:szCs w:val="22"/>
        </w:rPr>
      </w:pPr>
      <w:r>
        <w:rPr>
          <w:color w:val="040404"/>
          <w:sz w:val="22"/>
          <w:szCs w:val="22"/>
        </w:rPr>
        <w:t>tecalor ist Hersteller und Systemanbieter nachhaltiger Haustechnik. Der Spezialist für Wärmepumpen- und Lüftungstechnik wurde 2001 gegründet, sitzt im niedersächsischen Holzminden und beschäftigt mehr als 100 Mitarbeiter bundesweit. Als eines von wenigen Unternehmen der Branche hat sich tecalor auf den zweistufigen Vertriebsweg spezialisiert: Aus Leidenschaft für „Wärme wird grün“ legt das Unternehmen seinen Fokus auf Wärmepumpen und Lüftungssysteme, die einen wesentlichen Beitrag zur Energiewende in Ein- und Mehrfamilienhäusern sowie im Objektbau leisten.</w:t>
      </w:r>
    </w:p>
    <w:p w14:paraId="26CC2C40" w14:textId="01CA5890" w:rsidR="00D2663D" w:rsidRDefault="00D2663D" w:rsidP="006F4964">
      <w:pPr>
        <w:pStyle w:val="Default"/>
        <w:ind w:right="2268"/>
        <w:rPr>
          <w:color w:val="040404"/>
          <w:sz w:val="22"/>
          <w:szCs w:val="22"/>
        </w:rPr>
      </w:pPr>
    </w:p>
    <w:p w14:paraId="4AB44076" w14:textId="4F797D92" w:rsidR="00D2663D" w:rsidRDefault="00D2663D" w:rsidP="006F4964">
      <w:pPr>
        <w:pStyle w:val="Default"/>
        <w:ind w:right="2268"/>
        <w:rPr>
          <w:color w:val="040404"/>
          <w:sz w:val="22"/>
          <w:szCs w:val="22"/>
        </w:rPr>
      </w:pPr>
      <w:r w:rsidRPr="00D2663D">
        <w:rPr>
          <w:color w:val="040404"/>
          <w:sz w:val="22"/>
          <w:szCs w:val="22"/>
        </w:rPr>
        <w:t>www.tecalor.de/karriere</w:t>
      </w:r>
      <w:r>
        <w:rPr>
          <w:color w:val="040404"/>
          <w:sz w:val="22"/>
          <w:szCs w:val="22"/>
        </w:rPr>
        <w:t xml:space="preserve"> </w:t>
      </w:r>
    </w:p>
    <w:p w14:paraId="4F502AFD" w14:textId="77777777" w:rsidR="00C22DA0" w:rsidRDefault="00C22DA0" w:rsidP="00C61A93">
      <w:pPr>
        <w:tabs>
          <w:tab w:val="left" w:pos="6840"/>
        </w:tabs>
        <w:spacing w:line="360" w:lineRule="auto"/>
        <w:ind w:right="2268"/>
        <w:rPr>
          <w:rFonts w:ascii="Verdana" w:hAnsi="Verdana" w:cs="Arial"/>
          <w:sz w:val="22"/>
          <w:szCs w:val="22"/>
        </w:rPr>
      </w:pPr>
    </w:p>
    <w:p w14:paraId="0C4BE112" w14:textId="6677163D" w:rsidR="00E10790" w:rsidRDefault="00230FC6" w:rsidP="00D507BA">
      <w:pPr>
        <w:rPr>
          <w:rFonts w:ascii="Verdana" w:hAnsi="Verdana" w:cs="Arial"/>
          <w:b/>
          <w:sz w:val="21"/>
          <w:szCs w:val="21"/>
        </w:rPr>
      </w:pPr>
      <w:r>
        <w:rPr>
          <w:rFonts w:ascii="Verdana" w:hAnsi="Verdana" w:cs="Arial"/>
          <w:b/>
          <w:sz w:val="22"/>
          <w:szCs w:val="22"/>
        </w:rPr>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14:paraId="7AD8629A" w14:textId="77777777" w:rsidR="00C61A93" w:rsidRDefault="00C61A93" w:rsidP="00C61A93">
      <w:pPr>
        <w:ind w:right="2268"/>
        <w:rPr>
          <w:rFonts w:ascii="Verdana" w:hAnsi="Verdana" w:cs="Arial"/>
          <w:b/>
          <w:sz w:val="21"/>
          <w:szCs w:val="21"/>
        </w:rPr>
      </w:pPr>
    </w:p>
    <w:p w14:paraId="5A4B99C4" w14:textId="61F436C7" w:rsidR="00C61A93" w:rsidRDefault="001F04E9" w:rsidP="00C61A93">
      <w:pPr>
        <w:ind w:right="2268"/>
        <w:rPr>
          <w:rFonts w:ascii="Verdana" w:hAnsi="Verdana" w:cs="Arial"/>
          <w:b/>
          <w:sz w:val="21"/>
          <w:szCs w:val="21"/>
        </w:rPr>
      </w:pPr>
      <w:r w:rsidRPr="001F04E9">
        <w:rPr>
          <w:rFonts w:ascii="Verdana" w:hAnsi="Verdana" w:cs="Arial"/>
          <w:b/>
          <w:noProof/>
          <w:sz w:val="21"/>
          <w:szCs w:val="21"/>
        </w:rPr>
        <w:drawing>
          <wp:inline distT="0" distB="0" distL="0" distR="0" wp14:anchorId="759E4C55" wp14:editId="57F8C14E">
            <wp:extent cx="4581885" cy="3046974"/>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9819" cy="3052250"/>
                    </a:xfrm>
                    <a:prstGeom prst="rect">
                      <a:avLst/>
                    </a:prstGeom>
                    <a:noFill/>
                    <a:ln>
                      <a:noFill/>
                    </a:ln>
                  </pic:spPr>
                </pic:pic>
              </a:graphicData>
            </a:graphic>
          </wp:inline>
        </w:drawing>
      </w:r>
    </w:p>
    <w:p w14:paraId="2156DCBB" w14:textId="77777777" w:rsidR="00C61A93" w:rsidRDefault="00C61A93" w:rsidP="00C61A93">
      <w:pPr>
        <w:ind w:right="2268"/>
        <w:rPr>
          <w:rFonts w:ascii="Verdana" w:hAnsi="Verdana" w:cs="Arial"/>
          <w:b/>
          <w:sz w:val="21"/>
          <w:szCs w:val="21"/>
        </w:rPr>
      </w:pPr>
    </w:p>
    <w:p w14:paraId="1C5EB453" w14:textId="12084EA9" w:rsidR="00C61A93" w:rsidRDefault="006F4964" w:rsidP="00C61A93">
      <w:pPr>
        <w:ind w:right="2268"/>
        <w:rPr>
          <w:rFonts w:ascii="Verdana" w:hAnsi="Verdana" w:cs="Arial"/>
          <w:b/>
          <w:sz w:val="21"/>
          <w:szCs w:val="21"/>
        </w:rPr>
      </w:pPr>
      <w:r>
        <w:rPr>
          <w:rFonts w:ascii="Verdana" w:hAnsi="Verdana" w:cs="Arial"/>
          <w:b/>
          <w:sz w:val="21"/>
          <w:szCs w:val="21"/>
        </w:rPr>
        <w:t>Andreas Lessmann</w:t>
      </w:r>
    </w:p>
    <w:p w14:paraId="416E91B8" w14:textId="6F207D5D" w:rsidR="00C61A93" w:rsidRDefault="006F4964" w:rsidP="00C61A93">
      <w:pPr>
        <w:ind w:right="2268"/>
        <w:rPr>
          <w:rFonts w:ascii="Verdana" w:hAnsi="Verdana" w:cs="Arial"/>
          <w:b/>
          <w:sz w:val="21"/>
          <w:szCs w:val="21"/>
        </w:rPr>
      </w:pPr>
      <w:r>
        <w:rPr>
          <w:rFonts w:ascii="Verdana" w:hAnsi="Verdana" w:cs="Arial"/>
          <w:b/>
          <w:sz w:val="21"/>
          <w:szCs w:val="21"/>
        </w:rPr>
        <w:t>Regionalvertriebsleiter Nord-Ost</w:t>
      </w:r>
      <w:r w:rsidR="00302B5D">
        <w:rPr>
          <w:rFonts w:ascii="Verdana" w:hAnsi="Verdana" w:cs="Arial"/>
          <w:b/>
          <w:sz w:val="21"/>
          <w:szCs w:val="21"/>
        </w:rPr>
        <w:t xml:space="preserve"> bei tecalor</w:t>
      </w:r>
    </w:p>
    <w:p w14:paraId="49896922" w14:textId="54EA081E" w:rsidR="00C61A93" w:rsidRPr="00360167" w:rsidRDefault="00C61A93" w:rsidP="00C61A93">
      <w:pPr>
        <w:spacing w:after="120" w:line="360" w:lineRule="auto"/>
        <w:rPr>
          <w:rFonts w:ascii="Arial" w:hAnsi="Arial" w:cs="Arial"/>
          <w:sz w:val="20"/>
          <w:szCs w:val="20"/>
        </w:rPr>
      </w:pPr>
    </w:p>
    <w:p w14:paraId="3FD046DD" w14:textId="77777777" w:rsidR="009F3F25" w:rsidRDefault="009F3F25">
      <w:pPr>
        <w:rPr>
          <w:rFonts w:ascii="Verdana" w:hAnsi="Verdana" w:cs="Arial"/>
          <w:sz w:val="22"/>
          <w:szCs w:val="22"/>
        </w:rPr>
      </w:pPr>
    </w:p>
    <w:p w14:paraId="4368AC7B" w14:textId="3A9CD176"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9" w:history="1">
        <w:r w:rsidR="00386F1C" w:rsidRPr="007F1514">
          <w:rPr>
            <w:rStyle w:val="Hyperlink"/>
            <w:rFonts w:ascii="Verdana" w:hAnsi="Verdana" w:cs="Arial"/>
            <w:sz w:val="22"/>
            <w:szCs w:val="22"/>
          </w:rPr>
          <w:t>www.tecalor.de/pressemeldung</w:t>
        </w:r>
      </w:hyperlink>
      <w:r w:rsidR="00386F1C">
        <w:rPr>
          <w:rFonts w:ascii="Verdana" w:hAnsi="Verdana" w:cs="Arial"/>
          <w:sz w:val="22"/>
          <w:szCs w:val="22"/>
        </w:rPr>
        <w:t xml:space="preserve"> </w:t>
      </w:r>
    </w:p>
    <w:p w14:paraId="21ADC62C" w14:textId="77777777" w:rsidR="001C51A4" w:rsidRDefault="001C51A4" w:rsidP="001C51A4">
      <w:pPr>
        <w:rPr>
          <w:rFonts w:ascii="Verdana" w:hAnsi="Verdana" w:cs="Arial"/>
          <w:sz w:val="22"/>
          <w:szCs w:val="22"/>
        </w:rPr>
      </w:pPr>
    </w:p>
    <w:p w14:paraId="1F499FA4" w14:textId="77777777" w:rsidR="00BC2F36" w:rsidRDefault="00BC2F36" w:rsidP="001C51A4">
      <w:pPr>
        <w:rPr>
          <w:rFonts w:ascii="Verdana" w:hAnsi="Verdana" w:cs="Arial"/>
          <w:sz w:val="21"/>
          <w:szCs w:val="21"/>
        </w:rPr>
      </w:pPr>
    </w:p>
    <w:p w14:paraId="0F9BE6FF" w14:textId="77777777" w:rsidR="00BC2F36" w:rsidRDefault="00BC2F36" w:rsidP="001C51A4">
      <w:pPr>
        <w:rPr>
          <w:rFonts w:ascii="Verdana" w:hAnsi="Verdana" w:cs="Arial"/>
          <w:sz w:val="21"/>
          <w:szCs w:val="21"/>
        </w:rPr>
      </w:pPr>
    </w:p>
    <w:p w14:paraId="0313D916" w14:textId="77777777" w:rsidR="00BC2F36" w:rsidRDefault="00BC2F36" w:rsidP="001C51A4">
      <w:pPr>
        <w:rPr>
          <w:rFonts w:ascii="Verdana" w:hAnsi="Verdana" w:cs="Arial"/>
          <w:sz w:val="21"/>
          <w:szCs w:val="21"/>
        </w:rPr>
      </w:pPr>
    </w:p>
    <w:p w14:paraId="4B1BA6AE" w14:textId="6AF98FF0" w:rsidR="006A106F" w:rsidRPr="00FC6193" w:rsidRDefault="006A106F" w:rsidP="001C51A4">
      <w:pPr>
        <w:rPr>
          <w:rFonts w:ascii="Verdana" w:hAnsi="Verdana" w:cs="Arial"/>
          <w:sz w:val="21"/>
          <w:szCs w:val="21"/>
        </w:rPr>
      </w:pPr>
      <w:r w:rsidRPr="00FC6193">
        <w:rPr>
          <w:rFonts w:ascii="Verdana" w:hAnsi="Verdana" w:cs="Arial"/>
          <w:sz w:val="21"/>
          <w:szCs w:val="21"/>
        </w:rPr>
        <w:lastRenderedPageBreak/>
        <w:t>Weitere Informationen:</w:t>
      </w:r>
    </w:p>
    <w:p w14:paraId="7ED62C36"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796B0CFF" w14:textId="2C4FABC4"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14:paraId="1ADE9CBB"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r>
        <w:rPr>
          <w:rFonts w:ascii="Verdana" w:hAnsi="Verdana" w:cs="Arial"/>
          <w:sz w:val="21"/>
          <w:szCs w:val="21"/>
        </w:rPr>
        <w:t>Lüchtringer Weg 3</w:t>
      </w:r>
      <w:r w:rsidRPr="00FC6193">
        <w:rPr>
          <w:rFonts w:ascii="Verdana" w:hAnsi="Verdana" w:cs="Arial"/>
          <w:sz w:val="21"/>
          <w:szCs w:val="21"/>
        </w:rPr>
        <w:t xml:space="preserve"> | </w:t>
      </w:r>
      <w:r>
        <w:rPr>
          <w:rFonts w:ascii="Verdana" w:hAnsi="Verdana" w:cs="Arial"/>
          <w:sz w:val="21"/>
          <w:szCs w:val="21"/>
        </w:rPr>
        <w:t>37603 Holzminden</w:t>
      </w:r>
    </w:p>
    <w:p w14:paraId="692F82C7" w14:textId="77777777"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14:paraId="5EB90C1E"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7C12D674"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71BD2110" w14:textId="6BAD867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14:paraId="0BFDA5ED" w14:textId="77777777"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0"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14:paraId="4AC09E2C" w14:textId="30798481"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1"/>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33CA" w14:textId="77777777" w:rsidR="00C4283B" w:rsidRDefault="00C4283B" w:rsidP="004C231C">
      <w:r>
        <w:separator/>
      </w:r>
    </w:p>
  </w:endnote>
  <w:endnote w:type="continuationSeparator" w:id="0">
    <w:p w14:paraId="59994AE9" w14:textId="77777777" w:rsidR="00C4283B" w:rsidRDefault="00C4283B"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79C" w14:textId="77777777" w:rsidR="00C4283B" w:rsidRDefault="00C4283B" w:rsidP="004C231C">
      <w:r>
        <w:separator/>
      </w:r>
    </w:p>
  </w:footnote>
  <w:footnote w:type="continuationSeparator" w:id="0">
    <w:p w14:paraId="499A85B8" w14:textId="77777777" w:rsidR="00C4283B" w:rsidRDefault="00C4283B"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7CE6AF"/>
    <w:multiLevelType w:val="hybridMultilevel"/>
    <w:tmpl w:val="8DBC6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70432042">
    <w:abstractNumId w:val="11"/>
  </w:num>
  <w:num w:numId="2" w16cid:durableId="1123377305">
    <w:abstractNumId w:val="9"/>
  </w:num>
  <w:num w:numId="3" w16cid:durableId="1011176177">
    <w:abstractNumId w:val="8"/>
  </w:num>
  <w:num w:numId="4" w16cid:durableId="1885749542">
    <w:abstractNumId w:val="7"/>
  </w:num>
  <w:num w:numId="5" w16cid:durableId="407045979">
    <w:abstractNumId w:val="6"/>
  </w:num>
  <w:num w:numId="6" w16cid:durableId="1850680952">
    <w:abstractNumId w:val="10"/>
  </w:num>
  <w:num w:numId="7" w16cid:durableId="772821560">
    <w:abstractNumId w:val="5"/>
  </w:num>
  <w:num w:numId="8" w16cid:durableId="2051882592">
    <w:abstractNumId w:val="4"/>
  </w:num>
  <w:num w:numId="9" w16cid:durableId="644631045">
    <w:abstractNumId w:val="3"/>
  </w:num>
  <w:num w:numId="10" w16cid:durableId="1534264123">
    <w:abstractNumId w:val="2"/>
  </w:num>
  <w:num w:numId="11" w16cid:durableId="492766992">
    <w:abstractNumId w:val="1"/>
  </w:num>
  <w:num w:numId="12" w16cid:durableId="1904562699">
    <w:abstractNumId w:val="14"/>
  </w:num>
  <w:num w:numId="13" w16cid:durableId="379329673">
    <w:abstractNumId w:val="13"/>
  </w:num>
  <w:num w:numId="14" w16cid:durableId="948661846">
    <w:abstractNumId w:val="16"/>
  </w:num>
  <w:num w:numId="15" w16cid:durableId="766116937">
    <w:abstractNumId w:val="15"/>
  </w:num>
  <w:num w:numId="16" w16cid:durableId="1517036264">
    <w:abstractNumId w:val="12"/>
  </w:num>
  <w:num w:numId="17" w16cid:durableId="210491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0E98"/>
    <w:rsid w:val="0000564A"/>
    <w:rsid w:val="000062FD"/>
    <w:rsid w:val="000229B9"/>
    <w:rsid w:val="0002419D"/>
    <w:rsid w:val="00030376"/>
    <w:rsid w:val="0003085B"/>
    <w:rsid w:val="000318D0"/>
    <w:rsid w:val="0003219C"/>
    <w:rsid w:val="00032408"/>
    <w:rsid w:val="00040C77"/>
    <w:rsid w:val="00050D64"/>
    <w:rsid w:val="0005283C"/>
    <w:rsid w:val="0005519A"/>
    <w:rsid w:val="00057B7E"/>
    <w:rsid w:val="00066BBC"/>
    <w:rsid w:val="000704D0"/>
    <w:rsid w:val="00073077"/>
    <w:rsid w:val="0007696A"/>
    <w:rsid w:val="0007722D"/>
    <w:rsid w:val="000922CE"/>
    <w:rsid w:val="000A0F95"/>
    <w:rsid w:val="000A16B2"/>
    <w:rsid w:val="000A6B09"/>
    <w:rsid w:val="000C15B9"/>
    <w:rsid w:val="000C49C4"/>
    <w:rsid w:val="000C4B30"/>
    <w:rsid w:val="000C6BC1"/>
    <w:rsid w:val="000C7841"/>
    <w:rsid w:val="000D0A49"/>
    <w:rsid w:val="000E0706"/>
    <w:rsid w:val="000E630F"/>
    <w:rsid w:val="001064B3"/>
    <w:rsid w:val="00112A2D"/>
    <w:rsid w:val="00116541"/>
    <w:rsid w:val="00121BF6"/>
    <w:rsid w:val="00130253"/>
    <w:rsid w:val="00135DBF"/>
    <w:rsid w:val="00142331"/>
    <w:rsid w:val="00153ACF"/>
    <w:rsid w:val="00170E2D"/>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49D0"/>
    <w:rsid w:val="001E5BF5"/>
    <w:rsid w:val="001E6A91"/>
    <w:rsid w:val="001E7686"/>
    <w:rsid w:val="001F04E9"/>
    <w:rsid w:val="001F099D"/>
    <w:rsid w:val="001F1CF6"/>
    <w:rsid w:val="001F5377"/>
    <w:rsid w:val="001F6499"/>
    <w:rsid w:val="00201DA5"/>
    <w:rsid w:val="00203BA9"/>
    <w:rsid w:val="00207AE5"/>
    <w:rsid w:val="00217942"/>
    <w:rsid w:val="0022099E"/>
    <w:rsid w:val="00227ED1"/>
    <w:rsid w:val="00230848"/>
    <w:rsid w:val="00230AFA"/>
    <w:rsid w:val="00230FC6"/>
    <w:rsid w:val="002310D5"/>
    <w:rsid w:val="002315A1"/>
    <w:rsid w:val="0025353C"/>
    <w:rsid w:val="00256EBD"/>
    <w:rsid w:val="00263758"/>
    <w:rsid w:val="00272E7B"/>
    <w:rsid w:val="00280710"/>
    <w:rsid w:val="002A19F1"/>
    <w:rsid w:val="002A45C4"/>
    <w:rsid w:val="002C4402"/>
    <w:rsid w:val="002D0858"/>
    <w:rsid w:val="002E5B6F"/>
    <w:rsid w:val="002F5442"/>
    <w:rsid w:val="00302B5D"/>
    <w:rsid w:val="00314FA6"/>
    <w:rsid w:val="003161D4"/>
    <w:rsid w:val="0031761E"/>
    <w:rsid w:val="00326F6E"/>
    <w:rsid w:val="0033298B"/>
    <w:rsid w:val="003354C7"/>
    <w:rsid w:val="003360B9"/>
    <w:rsid w:val="003402E3"/>
    <w:rsid w:val="00342D28"/>
    <w:rsid w:val="003605DF"/>
    <w:rsid w:val="00361D53"/>
    <w:rsid w:val="00365A17"/>
    <w:rsid w:val="00372E52"/>
    <w:rsid w:val="00373369"/>
    <w:rsid w:val="00373F31"/>
    <w:rsid w:val="00381DA2"/>
    <w:rsid w:val="0038209F"/>
    <w:rsid w:val="00382794"/>
    <w:rsid w:val="00386F1C"/>
    <w:rsid w:val="0039606B"/>
    <w:rsid w:val="0039641B"/>
    <w:rsid w:val="00396615"/>
    <w:rsid w:val="003A0298"/>
    <w:rsid w:val="003B09FE"/>
    <w:rsid w:val="003B2E8F"/>
    <w:rsid w:val="003B65AC"/>
    <w:rsid w:val="003D5BE4"/>
    <w:rsid w:val="003E1701"/>
    <w:rsid w:val="003E1731"/>
    <w:rsid w:val="003E1E00"/>
    <w:rsid w:val="003E2267"/>
    <w:rsid w:val="003E6BCF"/>
    <w:rsid w:val="003F0F76"/>
    <w:rsid w:val="003F5EBB"/>
    <w:rsid w:val="00400F83"/>
    <w:rsid w:val="00401981"/>
    <w:rsid w:val="00404E6D"/>
    <w:rsid w:val="00413A6C"/>
    <w:rsid w:val="00414059"/>
    <w:rsid w:val="00414292"/>
    <w:rsid w:val="004202C9"/>
    <w:rsid w:val="00425A8C"/>
    <w:rsid w:val="004302A2"/>
    <w:rsid w:val="0043177C"/>
    <w:rsid w:val="004438ED"/>
    <w:rsid w:val="004457DB"/>
    <w:rsid w:val="00445925"/>
    <w:rsid w:val="004463DF"/>
    <w:rsid w:val="00451B4C"/>
    <w:rsid w:val="004604F2"/>
    <w:rsid w:val="00463158"/>
    <w:rsid w:val="00466830"/>
    <w:rsid w:val="00467662"/>
    <w:rsid w:val="0047247F"/>
    <w:rsid w:val="00474917"/>
    <w:rsid w:val="0049261C"/>
    <w:rsid w:val="0049478C"/>
    <w:rsid w:val="004A1AF5"/>
    <w:rsid w:val="004B4E6F"/>
    <w:rsid w:val="004B63A0"/>
    <w:rsid w:val="004B6426"/>
    <w:rsid w:val="004C231C"/>
    <w:rsid w:val="004C2A48"/>
    <w:rsid w:val="004C7B8E"/>
    <w:rsid w:val="004D57FE"/>
    <w:rsid w:val="004E14CA"/>
    <w:rsid w:val="004E3E34"/>
    <w:rsid w:val="004F0BA3"/>
    <w:rsid w:val="004F58F6"/>
    <w:rsid w:val="004F782A"/>
    <w:rsid w:val="00513188"/>
    <w:rsid w:val="00520218"/>
    <w:rsid w:val="005221FF"/>
    <w:rsid w:val="005239BC"/>
    <w:rsid w:val="00531476"/>
    <w:rsid w:val="00536ECD"/>
    <w:rsid w:val="00544A56"/>
    <w:rsid w:val="005501B2"/>
    <w:rsid w:val="00551AFA"/>
    <w:rsid w:val="005545C4"/>
    <w:rsid w:val="00565BB1"/>
    <w:rsid w:val="00565D43"/>
    <w:rsid w:val="005700EF"/>
    <w:rsid w:val="00573CF7"/>
    <w:rsid w:val="00574458"/>
    <w:rsid w:val="00574D6A"/>
    <w:rsid w:val="00574E7F"/>
    <w:rsid w:val="00586DD1"/>
    <w:rsid w:val="00590693"/>
    <w:rsid w:val="005A077B"/>
    <w:rsid w:val="005A2B3F"/>
    <w:rsid w:val="005A75D7"/>
    <w:rsid w:val="005C212A"/>
    <w:rsid w:val="005C28FF"/>
    <w:rsid w:val="005C4A2B"/>
    <w:rsid w:val="005C53B5"/>
    <w:rsid w:val="005C7A52"/>
    <w:rsid w:val="005D135A"/>
    <w:rsid w:val="005D54D8"/>
    <w:rsid w:val="005E2907"/>
    <w:rsid w:val="005E3AC6"/>
    <w:rsid w:val="005F7B39"/>
    <w:rsid w:val="0060599B"/>
    <w:rsid w:val="00611AE4"/>
    <w:rsid w:val="00612D63"/>
    <w:rsid w:val="00615056"/>
    <w:rsid w:val="00624957"/>
    <w:rsid w:val="00625BB2"/>
    <w:rsid w:val="00637A92"/>
    <w:rsid w:val="00640D34"/>
    <w:rsid w:val="0064333D"/>
    <w:rsid w:val="00644A2E"/>
    <w:rsid w:val="006469C1"/>
    <w:rsid w:val="006475B3"/>
    <w:rsid w:val="006559AB"/>
    <w:rsid w:val="00657452"/>
    <w:rsid w:val="00661E6B"/>
    <w:rsid w:val="0066307F"/>
    <w:rsid w:val="00664B27"/>
    <w:rsid w:val="00665169"/>
    <w:rsid w:val="0068440D"/>
    <w:rsid w:val="0068590F"/>
    <w:rsid w:val="00693834"/>
    <w:rsid w:val="006A00C0"/>
    <w:rsid w:val="006A106F"/>
    <w:rsid w:val="006B0F46"/>
    <w:rsid w:val="006B14E2"/>
    <w:rsid w:val="006D5BB0"/>
    <w:rsid w:val="006E091F"/>
    <w:rsid w:val="006E34D5"/>
    <w:rsid w:val="006E4688"/>
    <w:rsid w:val="006F2C04"/>
    <w:rsid w:val="006F4964"/>
    <w:rsid w:val="00701BAA"/>
    <w:rsid w:val="00702CB0"/>
    <w:rsid w:val="0071173C"/>
    <w:rsid w:val="00711B49"/>
    <w:rsid w:val="00715C25"/>
    <w:rsid w:val="007161C0"/>
    <w:rsid w:val="00722573"/>
    <w:rsid w:val="00722B77"/>
    <w:rsid w:val="007269A1"/>
    <w:rsid w:val="00731B4D"/>
    <w:rsid w:val="00733A78"/>
    <w:rsid w:val="00733F6C"/>
    <w:rsid w:val="007449C5"/>
    <w:rsid w:val="00745287"/>
    <w:rsid w:val="00750541"/>
    <w:rsid w:val="00751764"/>
    <w:rsid w:val="007605B9"/>
    <w:rsid w:val="00760911"/>
    <w:rsid w:val="00763387"/>
    <w:rsid w:val="00763EDB"/>
    <w:rsid w:val="00765E20"/>
    <w:rsid w:val="00780A9C"/>
    <w:rsid w:val="007844EF"/>
    <w:rsid w:val="007919B0"/>
    <w:rsid w:val="007941CD"/>
    <w:rsid w:val="007A08B9"/>
    <w:rsid w:val="007C05C7"/>
    <w:rsid w:val="007C43F6"/>
    <w:rsid w:val="007E0B15"/>
    <w:rsid w:val="007E41DE"/>
    <w:rsid w:val="007E7F47"/>
    <w:rsid w:val="007F3AE4"/>
    <w:rsid w:val="007F5D52"/>
    <w:rsid w:val="008012FE"/>
    <w:rsid w:val="0080564F"/>
    <w:rsid w:val="00820735"/>
    <w:rsid w:val="008224E1"/>
    <w:rsid w:val="00825754"/>
    <w:rsid w:val="00830D2E"/>
    <w:rsid w:val="00833415"/>
    <w:rsid w:val="00833505"/>
    <w:rsid w:val="008414D2"/>
    <w:rsid w:val="00843A0C"/>
    <w:rsid w:val="00843A51"/>
    <w:rsid w:val="00844DF6"/>
    <w:rsid w:val="0085762D"/>
    <w:rsid w:val="0086304B"/>
    <w:rsid w:val="0087259D"/>
    <w:rsid w:val="0087512A"/>
    <w:rsid w:val="0087663A"/>
    <w:rsid w:val="008778F9"/>
    <w:rsid w:val="00890EB1"/>
    <w:rsid w:val="00891B72"/>
    <w:rsid w:val="008A6EB9"/>
    <w:rsid w:val="008B0B4F"/>
    <w:rsid w:val="008B0ED2"/>
    <w:rsid w:val="008B53DE"/>
    <w:rsid w:val="008B5F42"/>
    <w:rsid w:val="008D1A2F"/>
    <w:rsid w:val="008F7420"/>
    <w:rsid w:val="00900C51"/>
    <w:rsid w:val="00905BFB"/>
    <w:rsid w:val="00912679"/>
    <w:rsid w:val="00912BA0"/>
    <w:rsid w:val="00917060"/>
    <w:rsid w:val="009300A3"/>
    <w:rsid w:val="009357E8"/>
    <w:rsid w:val="00936EEB"/>
    <w:rsid w:val="00941299"/>
    <w:rsid w:val="009539FD"/>
    <w:rsid w:val="00960FF2"/>
    <w:rsid w:val="00966D15"/>
    <w:rsid w:val="00973751"/>
    <w:rsid w:val="00977034"/>
    <w:rsid w:val="00986EE1"/>
    <w:rsid w:val="009948B2"/>
    <w:rsid w:val="009A255C"/>
    <w:rsid w:val="009A4AAA"/>
    <w:rsid w:val="009A594A"/>
    <w:rsid w:val="009B3DA1"/>
    <w:rsid w:val="009C7D35"/>
    <w:rsid w:val="009D25D0"/>
    <w:rsid w:val="009D3ECF"/>
    <w:rsid w:val="009E4184"/>
    <w:rsid w:val="009F15A7"/>
    <w:rsid w:val="009F2018"/>
    <w:rsid w:val="009F3F25"/>
    <w:rsid w:val="009F5520"/>
    <w:rsid w:val="009F7344"/>
    <w:rsid w:val="00A01BC1"/>
    <w:rsid w:val="00A05B16"/>
    <w:rsid w:val="00A115F8"/>
    <w:rsid w:val="00A14364"/>
    <w:rsid w:val="00A14502"/>
    <w:rsid w:val="00A157C9"/>
    <w:rsid w:val="00A17ADC"/>
    <w:rsid w:val="00A20E84"/>
    <w:rsid w:val="00A26A8B"/>
    <w:rsid w:val="00A300BB"/>
    <w:rsid w:val="00A320C2"/>
    <w:rsid w:val="00A3238C"/>
    <w:rsid w:val="00A34BD2"/>
    <w:rsid w:val="00A34C74"/>
    <w:rsid w:val="00A355AA"/>
    <w:rsid w:val="00A51FA2"/>
    <w:rsid w:val="00A64D3A"/>
    <w:rsid w:val="00A7083C"/>
    <w:rsid w:val="00A74301"/>
    <w:rsid w:val="00A763BD"/>
    <w:rsid w:val="00A841C5"/>
    <w:rsid w:val="00A84D9C"/>
    <w:rsid w:val="00A86630"/>
    <w:rsid w:val="00A9110A"/>
    <w:rsid w:val="00AA2FBF"/>
    <w:rsid w:val="00AA5596"/>
    <w:rsid w:val="00AB3AB3"/>
    <w:rsid w:val="00AB4317"/>
    <w:rsid w:val="00AB48BD"/>
    <w:rsid w:val="00AD17B5"/>
    <w:rsid w:val="00AE6BF0"/>
    <w:rsid w:val="00AF2197"/>
    <w:rsid w:val="00AF51EB"/>
    <w:rsid w:val="00AF6D91"/>
    <w:rsid w:val="00B001B6"/>
    <w:rsid w:val="00B00A6D"/>
    <w:rsid w:val="00B06FA5"/>
    <w:rsid w:val="00B07849"/>
    <w:rsid w:val="00B078EB"/>
    <w:rsid w:val="00B13650"/>
    <w:rsid w:val="00B165BF"/>
    <w:rsid w:val="00B23A48"/>
    <w:rsid w:val="00B249D3"/>
    <w:rsid w:val="00B25DE2"/>
    <w:rsid w:val="00B31F14"/>
    <w:rsid w:val="00B34CB7"/>
    <w:rsid w:val="00B4139F"/>
    <w:rsid w:val="00B424DC"/>
    <w:rsid w:val="00B42E30"/>
    <w:rsid w:val="00B4639C"/>
    <w:rsid w:val="00B47190"/>
    <w:rsid w:val="00B51DF7"/>
    <w:rsid w:val="00B53DE8"/>
    <w:rsid w:val="00B53E54"/>
    <w:rsid w:val="00B565F0"/>
    <w:rsid w:val="00B709EE"/>
    <w:rsid w:val="00B723B1"/>
    <w:rsid w:val="00B76308"/>
    <w:rsid w:val="00B84625"/>
    <w:rsid w:val="00B9070B"/>
    <w:rsid w:val="00B9678C"/>
    <w:rsid w:val="00B96B52"/>
    <w:rsid w:val="00BA29FA"/>
    <w:rsid w:val="00BA2EA5"/>
    <w:rsid w:val="00BA5C01"/>
    <w:rsid w:val="00BB2C24"/>
    <w:rsid w:val="00BB4DB4"/>
    <w:rsid w:val="00BC2F36"/>
    <w:rsid w:val="00BC64FF"/>
    <w:rsid w:val="00BD2846"/>
    <w:rsid w:val="00BE02E3"/>
    <w:rsid w:val="00BE2CF4"/>
    <w:rsid w:val="00BE6D5F"/>
    <w:rsid w:val="00C04535"/>
    <w:rsid w:val="00C04D7A"/>
    <w:rsid w:val="00C13B28"/>
    <w:rsid w:val="00C15396"/>
    <w:rsid w:val="00C17E80"/>
    <w:rsid w:val="00C22DA0"/>
    <w:rsid w:val="00C25793"/>
    <w:rsid w:val="00C33790"/>
    <w:rsid w:val="00C348F3"/>
    <w:rsid w:val="00C360FE"/>
    <w:rsid w:val="00C37FF1"/>
    <w:rsid w:val="00C4150E"/>
    <w:rsid w:val="00C4283B"/>
    <w:rsid w:val="00C56D48"/>
    <w:rsid w:val="00C60678"/>
    <w:rsid w:val="00C61A93"/>
    <w:rsid w:val="00C66C92"/>
    <w:rsid w:val="00C71DDF"/>
    <w:rsid w:val="00C746A8"/>
    <w:rsid w:val="00C75ADD"/>
    <w:rsid w:val="00C836FE"/>
    <w:rsid w:val="00C84095"/>
    <w:rsid w:val="00C93509"/>
    <w:rsid w:val="00C93B4D"/>
    <w:rsid w:val="00C94CF2"/>
    <w:rsid w:val="00C95950"/>
    <w:rsid w:val="00C9605B"/>
    <w:rsid w:val="00C962AF"/>
    <w:rsid w:val="00C96A34"/>
    <w:rsid w:val="00CA1A90"/>
    <w:rsid w:val="00CA686B"/>
    <w:rsid w:val="00CB51C2"/>
    <w:rsid w:val="00CB7254"/>
    <w:rsid w:val="00CE6CC1"/>
    <w:rsid w:val="00CE7C78"/>
    <w:rsid w:val="00CF02CC"/>
    <w:rsid w:val="00CF1F84"/>
    <w:rsid w:val="00D03C58"/>
    <w:rsid w:val="00D077D6"/>
    <w:rsid w:val="00D104FB"/>
    <w:rsid w:val="00D14D70"/>
    <w:rsid w:val="00D17B8B"/>
    <w:rsid w:val="00D20EF8"/>
    <w:rsid w:val="00D24145"/>
    <w:rsid w:val="00D25185"/>
    <w:rsid w:val="00D2663D"/>
    <w:rsid w:val="00D270FB"/>
    <w:rsid w:val="00D4408D"/>
    <w:rsid w:val="00D507BA"/>
    <w:rsid w:val="00D51A4A"/>
    <w:rsid w:val="00D52B14"/>
    <w:rsid w:val="00D5440C"/>
    <w:rsid w:val="00D62AE5"/>
    <w:rsid w:val="00D6726A"/>
    <w:rsid w:val="00D678FD"/>
    <w:rsid w:val="00D719E9"/>
    <w:rsid w:val="00D71E86"/>
    <w:rsid w:val="00D80023"/>
    <w:rsid w:val="00D85FA1"/>
    <w:rsid w:val="00DA216A"/>
    <w:rsid w:val="00DB079C"/>
    <w:rsid w:val="00DC0C7A"/>
    <w:rsid w:val="00DD2851"/>
    <w:rsid w:val="00DD36C1"/>
    <w:rsid w:val="00DD535B"/>
    <w:rsid w:val="00DE4F7A"/>
    <w:rsid w:val="00DF0381"/>
    <w:rsid w:val="00E00293"/>
    <w:rsid w:val="00E023B3"/>
    <w:rsid w:val="00E03D27"/>
    <w:rsid w:val="00E10790"/>
    <w:rsid w:val="00E15216"/>
    <w:rsid w:val="00E16AB3"/>
    <w:rsid w:val="00E364B3"/>
    <w:rsid w:val="00E44470"/>
    <w:rsid w:val="00E50408"/>
    <w:rsid w:val="00E626C3"/>
    <w:rsid w:val="00E711A2"/>
    <w:rsid w:val="00E7358D"/>
    <w:rsid w:val="00E742E2"/>
    <w:rsid w:val="00E80EAB"/>
    <w:rsid w:val="00EA0483"/>
    <w:rsid w:val="00EA674E"/>
    <w:rsid w:val="00EA7002"/>
    <w:rsid w:val="00EB06A1"/>
    <w:rsid w:val="00EB1756"/>
    <w:rsid w:val="00ED3D84"/>
    <w:rsid w:val="00ED7583"/>
    <w:rsid w:val="00EE11CC"/>
    <w:rsid w:val="00EF309B"/>
    <w:rsid w:val="00EF3356"/>
    <w:rsid w:val="00EF5B59"/>
    <w:rsid w:val="00F0065F"/>
    <w:rsid w:val="00F01CDF"/>
    <w:rsid w:val="00F138B2"/>
    <w:rsid w:val="00F17119"/>
    <w:rsid w:val="00F214E7"/>
    <w:rsid w:val="00F2436B"/>
    <w:rsid w:val="00F2705A"/>
    <w:rsid w:val="00F27949"/>
    <w:rsid w:val="00F32724"/>
    <w:rsid w:val="00F3307A"/>
    <w:rsid w:val="00F35177"/>
    <w:rsid w:val="00F35468"/>
    <w:rsid w:val="00F469BA"/>
    <w:rsid w:val="00F50914"/>
    <w:rsid w:val="00F52B63"/>
    <w:rsid w:val="00F534FE"/>
    <w:rsid w:val="00F54B66"/>
    <w:rsid w:val="00F61E4C"/>
    <w:rsid w:val="00F631D1"/>
    <w:rsid w:val="00F7515A"/>
    <w:rsid w:val="00F81D94"/>
    <w:rsid w:val="00F82E5B"/>
    <w:rsid w:val="00F84A95"/>
    <w:rsid w:val="00F8644B"/>
    <w:rsid w:val="00F94AE9"/>
    <w:rsid w:val="00F96D63"/>
    <w:rsid w:val="00FA359F"/>
    <w:rsid w:val="00FB1F6F"/>
    <w:rsid w:val="00FB20E3"/>
    <w:rsid w:val="00FB424D"/>
    <w:rsid w:val="00FB68D9"/>
    <w:rsid w:val="00FC02F1"/>
    <w:rsid w:val="00FC1DD8"/>
    <w:rsid w:val="00FC36D1"/>
    <w:rsid w:val="00FC5CD4"/>
    <w:rsid w:val="00FC6193"/>
    <w:rsid w:val="00FD227C"/>
    <w:rsid w:val="00FD23A2"/>
    <w:rsid w:val="00FD4D52"/>
    <w:rsid w:val="00FE0C10"/>
    <w:rsid w:val="00FF41E0"/>
    <w:rsid w:val="00FF4CDE"/>
    <w:rsid w:val="00FF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NichtaufgelsteErwhnung2">
    <w:name w:val="Nicht aufgelöste Erwähnung2"/>
    <w:basedOn w:val="Absatz-Standardschriftart"/>
    <w:uiPriority w:val="99"/>
    <w:semiHidden/>
    <w:unhideWhenUsed/>
    <w:rsid w:val="0007722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86F1C"/>
    <w:rPr>
      <w:color w:val="605E5C"/>
      <w:shd w:val="clear" w:color="auto" w:fill="E1DFDD"/>
    </w:rPr>
  </w:style>
  <w:style w:type="character" w:styleId="BesuchterLink">
    <w:name w:val="FollowedHyperlink"/>
    <w:basedOn w:val="Absatz-Standardschriftart"/>
    <w:semiHidden/>
    <w:unhideWhenUsed/>
    <w:rsid w:val="00386F1C"/>
    <w:rPr>
      <w:color w:val="800080" w:themeColor="followedHyperlink"/>
      <w:u w:val="single"/>
    </w:rPr>
  </w:style>
  <w:style w:type="character" w:styleId="NichtaufgelsteErwhnung">
    <w:name w:val="Unresolved Mention"/>
    <w:basedOn w:val="Absatz-Standardschriftart"/>
    <w:uiPriority w:val="99"/>
    <w:semiHidden/>
    <w:unhideWhenUsed/>
    <w:rsid w:val="00D2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ja.Knoke@tecalor.de" TargetMode="External"/><Relationship Id="rId4" Type="http://schemas.openxmlformats.org/officeDocument/2006/relationships/settings" Target="settings.xml"/><Relationship Id="rId9" Type="http://schemas.openxmlformats.org/officeDocument/2006/relationships/hyperlink" Target="http://www.tecalor.de/presseme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DCBB-C2A0-4CF2-A3C1-D534945B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3199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3699</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2022-04-21T10:32:00Z</dcterms:created>
  <dcterms:modified xsi:type="dcterms:W3CDTF">2022-04-21T10:38:00Z</dcterms:modified>
</cp:coreProperties>
</file>