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D80023" w:rsidRDefault="00863A4E" w:rsidP="004F782A">
      <w:pPr>
        <w:pStyle w:val="berschrift1"/>
        <w:tabs>
          <w:tab w:val="left" w:pos="5387"/>
        </w:tabs>
        <w:ind w:right="2268"/>
        <w:jc w:val="both"/>
        <w:rPr>
          <w:rFonts w:ascii="Verdana" w:hAnsi="Verdana"/>
          <w:sz w:val="22"/>
        </w:rPr>
      </w:pPr>
      <w:r>
        <w:rPr>
          <w:rFonts w:ascii="Verdana" w:hAnsi="Verdana"/>
          <w:sz w:val="22"/>
        </w:rPr>
        <w:t>Kurzmeldung Nr.</w:t>
      </w:r>
      <w:r w:rsidR="004C231C" w:rsidRPr="00D80023">
        <w:rPr>
          <w:rFonts w:ascii="Verdana" w:hAnsi="Verdana"/>
          <w:sz w:val="22"/>
        </w:rPr>
        <w:t xml:space="preserve"> </w:t>
      </w:r>
      <w:r w:rsidR="003E06BD">
        <w:rPr>
          <w:rFonts w:ascii="Verdana" w:hAnsi="Verdana"/>
          <w:sz w:val="22"/>
        </w:rPr>
        <w:t>02</w:t>
      </w:r>
      <w:r w:rsidR="004C231C" w:rsidRPr="00D80023">
        <w:rPr>
          <w:rFonts w:ascii="Verdana" w:hAnsi="Verdana"/>
          <w:sz w:val="22"/>
        </w:rPr>
        <w:t>/201</w:t>
      </w:r>
      <w:r w:rsidR="005545C4">
        <w:rPr>
          <w:rFonts w:ascii="Verdana" w:hAnsi="Verdana"/>
          <w:sz w:val="22"/>
        </w:rPr>
        <w:t>8</w:t>
      </w:r>
      <w:r w:rsidR="004C231C" w:rsidRPr="00D80023">
        <w:rPr>
          <w:rFonts w:ascii="Verdana" w:hAnsi="Verdana"/>
          <w:sz w:val="22"/>
        </w:rPr>
        <w:t xml:space="preserve"> </w:t>
      </w:r>
    </w:p>
    <w:p w:rsidR="004C231C" w:rsidRPr="00D80023" w:rsidRDefault="004C231C" w:rsidP="004C231C">
      <w:pPr>
        <w:jc w:val="both"/>
        <w:rPr>
          <w:rFonts w:ascii="Verdana" w:hAnsi="Verdana" w:cs="Arial"/>
        </w:rPr>
      </w:pPr>
    </w:p>
    <w:p w:rsidR="004C231C" w:rsidRPr="00D80023" w:rsidRDefault="004C231C" w:rsidP="004C231C">
      <w:pPr>
        <w:jc w:val="both"/>
        <w:rPr>
          <w:rFonts w:ascii="Verdana" w:hAnsi="Verdana" w:cs="Arial"/>
        </w:rPr>
      </w:pPr>
    </w:p>
    <w:p w:rsidR="004C231C" w:rsidRPr="00D80023" w:rsidRDefault="004C231C" w:rsidP="004C231C">
      <w:pPr>
        <w:ind w:right="2268"/>
        <w:jc w:val="both"/>
        <w:rPr>
          <w:rFonts w:ascii="Verdana" w:hAnsi="Verdana" w:cs="Arial"/>
          <w:b/>
          <w:sz w:val="22"/>
        </w:rPr>
      </w:pPr>
      <w:r w:rsidRPr="00D80023">
        <w:rPr>
          <w:rFonts w:ascii="Verdana" w:hAnsi="Verdana" w:cs="Arial"/>
          <w:b/>
          <w:sz w:val="22"/>
        </w:rPr>
        <w:t>Tecalor GmbH, Holzminden</w:t>
      </w:r>
    </w:p>
    <w:p w:rsidR="004C231C" w:rsidRPr="00D80023" w:rsidRDefault="004C231C" w:rsidP="004C231C">
      <w:pPr>
        <w:jc w:val="both"/>
        <w:rPr>
          <w:rFonts w:ascii="Verdana" w:hAnsi="Verdana" w:cs="Arial"/>
          <w:b/>
          <w:sz w:val="26"/>
        </w:rPr>
      </w:pPr>
    </w:p>
    <w:p w:rsidR="004C231C" w:rsidRPr="00D80023" w:rsidRDefault="00F737EF" w:rsidP="004C231C">
      <w:pPr>
        <w:ind w:right="2268"/>
        <w:rPr>
          <w:rFonts w:ascii="Verdana" w:hAnsi="Verdana"/>
          <w:bCs/>
          <w:sz w:val="26"/>
        </w:rPr>
      </w:pPr>
      <w:r>
        <w:rPr>
          <w:rFonts w:ascii="Verdana" w:hAnsi="Verdana" w:cs="Arial"/>
          <w:b/>
          <w:sz w:val="26"/>
          <w:szCs w:val="28"/>
        </w:rPr>
        <w:t>Feucht</w:t>
      </w:r>
      <w:r w:rsidR="00750595">
        <w:rPr>
          <w:rFonts w:ascii="Verdana" w:hAnsi="Verdana" w:cs="Arial"/>
          <w:b/>
          <w:sz w:val="26"/>
          <w:szCs w:val="28"/>
        </w:rPr>
        <w:t>e</w:t>
      </w:r>
      <w:r>
        <w:rPr>
          <w:rFonts w:ascii="Verdana" w:hAnsi="Verdana" w:cs="Arial"/>
          <w:b/>
          <w:sz w:val="26"/>
          <w:szCs w:val="28"/>
        </w:rPr>
        <w:t xml:space="preserve"> rückgewinnen, rundum wohlfühlen</w:t>
      </w:r>
    </w:p>
    <w:p w:rsidR="004C231C" w:rsidRPr="00D80023" w:rsidRDefault="004C231C" w:rsidP="004C231C">
      <w:pPr>
        <w:rPr>
          <w:rStyle w:val="Fett"/>
        </w:rPr>
      </w:pPr>
    </w:p>
    <w:p w:rsidR="004C231C" w:rsidRPr="00D80023" w:rsidRDefault="00346CD1" w:rsidP="004C231C">
      <w:pPr>
        <w:ind w:right="2268"/>
        <w:rPr>
          <w:rStyle w:val="Fett"/>
        </w:rPr>
      </w:pPr>
      <w:r>
        <w:rPr>
          <w:rStyle w:val="Fett"/>
          <w:rFonts w:ascii="Verdana" w:hAnsi="Verdana" w:cs="Arial"/>
          <w:sz w:val="22"/>
          <w:szCs w:val="22"/>
        </w:rPr>
        <w:t xml:space="preserve">Das </w:t>
      </w:r>
      <w:r w:rsidR="0047247F">
        <w:rPr>
          <w:rStyle w:val="Fett"/>
          <w:rFonts w:ascii="Verdana" w:hAnsi="Verdana" w:cs="Arial"/>
          <w:sz w:val="22"/>
          <w:szCs w:val="22"/>
        </w:rPr>
        <w:t>Lüftungsgerät TZL 135 FRG</w:t>
      </w:r>
    </w:p>
    <w:p w:rsidR="004C231C" w:rsidRPr="00D80023" w:rsidRDefault="004C231C" w:rsidP="004C231C">
      <w:pPr>
        <w:tabs>
          <w:tab w:val="left" w:pos="1985"/>
          <w:tab w:val="left" w:pos="2655"/>
        </w:tabs>
        <w:jc w:val="both"/>
        <w:rPr>
          <w:rStyle w:val="Fett"/>
        </w:rPr>
      </w:pPr>
    </w:p>
    <w:p w:rsidR="00346CD1" w:rsidRDefault="00346CD1"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Sich in den eigenen vier Wänden rundum wohlfühlen – d</w:t>
      </w:r>
      <w:r w:rsidR="00750595">
        <w:rPr>
          <w:rFonts w:ascii="Verdana" w:hAnsi="Verdana" w:cs="Arial"/>
          <w:sz w:val="22"/>
          <w:szCs w:val="22"/>
        </w:rPr>
        <w:t>a</w:t>
      </w:r>
      <w:r>
        <w:rPr>
          <w:rFonts w:ascii="Verdana" w:hAnsi="Verdana" w:cs="Arial"/>
          <w:sz w:val="22"/>
          <w:szCs w:val="22"/>
        </w:rPr>
        <w:t>mit das gelingt, muss das Ra</w:t>
      </w:r>
      <w:r w:rsidR="00750595">
        <w:rPr>
          <w:rFonts w:ascii="Verdana" w:hAnsi="Verdana" w:cs="Arial"/>
          <w:sz w:val="22"/>
          <w:szCs w:val="22"/>
        </w:rPr>
        <w:t>u</w:t>
      </w:r>
      <w:r>
        <w:rPr>
          <w:rFonts w:ascii="Verdana" w:hAnsi="Verdana" w:cs="Arial"/>
          <w:sz w:val="22"/>
          <w:szCs w:val="22"/>
        </w:rPr>
        <w:t>mklima stim</w:t>
      </w:r>
      <w:r w:rsidR="00750595">
        <w:rPr>
          <w:rFonts w:ascii="Verdana" w:hAnsi="Verdana" w:cs="Arial"/>
          <w:sz w:val="22"/>
          <w:szCs w:val="22"/>
        </w:rPr>
        <w:t>m</w:t>
      </w:r>
      <w:r>
        <w:rPr>
          <w:rFonts w:ascii="Verdana" w:hAnsi="Verdana" w:cs="Arial"/>
          <w:sz w:val="22"/>
          <w:szCs w:val="22"/>
        </w:rPr>
        <w:t>en. Dazu zählt n</w:t>
      </w:r>
      <w:r w:rsidR="00750595">
        <w:rPr>
          <w:rFonts w:ascii="Verdana" w:hAnsi="Verdana" w:cs="Arial"/>
          <w:sz w:val="22"/>
          <w:szCs w:val="22"/>
        </w:rPr>
        <w:t>i</w:t>
      </w:r>
      <w:r>
        <w:rPr>
          <w:rFonts w:ascii="Verdana" w:hAnsi="Verdana" w:cs="Arial"/>
          <w:sz w:val="22"/>
          <w:szCs w:val="22"/>
        </w:rPr>
        <w:t xml:space="preserve">cht </w:t>
      </w:r>
      <w:r w:rsidR="00750595">
        <w:rPr>
          <w:rFonts w:ascii="Verdana" w:hAnsi="Verdana" w:cs="Arial"/>
          <w:sz w:val="22"/>
          <w:szCs w:val="22"/>
        </w:rPr>
        <w:t>nur</w:t>
      </w:r>
      <w:r>
        <w:rPr>
          <w:rFonts w:ascii="Verdana" w:hAnsi="Verdana" w:cs="Arial"/>
          <w:sz w:val="22"/>
          <w:szCs w:val="22"/>
        </w:rPr>
        <w:t xml:space="preserve"> die richtige Temperatur, sondern auch die passende und konstante Luftfeuchtigkeit. Das Lüftungsgerät TZL 135 FRG von Tecalor gewinnt deshalb nicht nur bis zu 90 Prozent der Wärme, sondern auch bis zu 65 Prozent der Luftfeuchtigkeit aus der verbrauchten Raumluft zurück. Möglich wird das durch eine Membran, die die Luftfeuchtigkeit durchlässt, unerwünschte Pollen und Gerüche hingegen fernhält. Die Vorteile: Die Raumluft wird nicht zu trocken und hält ein einheitliches Feuchteniveau. Dadurch könne</w:t>
      </w:r>
      <w:r w:rsidR="00750595">
        <w:rPr>
          <w:rFonts w:ascii="Verdana" w:hAnsi="Verdana" w:cs="Arial"/>
          <w:sz w:val="22"/>
          <w:szCs w:val="22"/>
        </w:rPr>
        <w:t>n</w:t>
      </w:r>
      <w:r>
        <w:rPr>
          <w:rFonts w:ascii="Verdana" w:hAnsi="Verdana" w:cs="Arial"/>
          <w:sz w:val="22"/>
          <w:szCs w:val="22"/>
        </w:rPr>
        <w:t xml:space="preserve"> Allergiker aufatmen und Mobiliar, Parkettböden o</w:t>
      </w:r>
      <w:r w:rsidR="003E06BD">
        <w:rPr>
          <w:rFonts w:ascii="Verdana" w:hAnsi="Verdana" w:cs="Arial"/>
          <w:sz w:val="22"/>
          <w:szCs w:val="22"/>
        </w:rPr>
        <w:t xml:space="preserve">der Holzbalken </w:t>
      </w:r>
      <w:r w:rsidR="008D408B">
        <w:rPr>
          <w:rFonts w:ascii="Verdana" w:hAnsi="Verdana" w:cs="Arial"/>
          <w:sz w:val="22"/>
          <w:szCs w:val="22"/>
        </w:rPr>
        <w:t xml:space="preserve">in Wohngebäuden </w:t>
      </w:r>
      <w:r w:rsidR="00750595">
        <w:rPr>
          <w:rFonts w:ascii="Verdana" w:hAnsi="Verdana" w:cs="Arial"/>
          <w:sz w:val="22"/>
          <w:szCs w:val="22"/>
        </w:rPr>
        <w:t xml:space="preserve">werden geschont, weil sie weniger </w:t>
      </w:r>
      <w:r>
        <w:rPr>
          <w:rFonts w:ascii="Verdana" w:hAnsi="Verdana" w:cs="Arial"/>
          <w:sz w:val="22"/>
          <w:szCs w:val="22"/>
        </w:rPr>
        <w:t>arbeiten</w:t>
      </w:r>
      <w:r w:rsidR="00750595">
        <w:rPr>
          <w:rFonts w:ascii="Verdana" w:hAnsi="Verdana" w:cs="Arial"/>
          <w:sz w:val="22"/>
          <w:szCs w:val="22"/>
        </w:rPr>
        <w:t>.</w:t>
      </w:r>
    </w:p>
    <w:p w:rsidR="00346CD1" w:rsidRDefault="00346CD1" w:rsidP="004C231C">
      <w:pPr>
        <w:tabs>
          <w:tab w:val="left" w:pos="6840"/>
        </w:tabs>
        <w:spacing w:line="360" w:lineRule="auto"/>
        <w:ind w:right="2268"/>
        <w:jc w:val="both"/>
        <w:rPr>
          <w:rFonts w:ascii="Verdana" w:hAnsi="Verdana" w:cs="Arial"/>
          <w:sz w:val="22"/>
          <w:szCs w:val="22"/>
        </w:rPr>
      </w:pPr>
    </w:p>
    <w:p w:rsidR="00750595" w:rsidRPr="00750595" w:rsidRDefault="00750595" w:rsidP="004C231C">
      <w:pPr>
        <w:tabs>
          <w:tab w:val="left" w:pos="6840"/>
        </w:tabs>
        <w:spacing w:line="360" w:lineRule="auto"/>
        <w:ind w:right="2268"/>
        <w:jc w:val="both"/>
        <w:rPr>
          <w:rFonts w:ascii="Verdana" w:hAnsi="Verdana" w:cs="Arial"/>
          <w:b/>
          <w:sz w:val="22"/>
          <w:szCs w:val="22"/>
        </w:rPr>
      </w:pPr>
      <w:r w:rsidRPr="00750595">
        <w:rPr>
          <w:rFonts w:ascii="Verdana" w:hAnsi="Verdana" w:cs="Arial"/>
          <w:b/>
          <w:sz w:val="22"/>
          <w:szCs w:val="22"/>
        </w:rPr>
        <w:t>Flexibler Einbau dank kompakter Bauform</w:t>
      </w:r>
    </w:p>
    <w:p w:rsidR="00346CD1" w:rsidRDefault="00750595"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Die flache Bauweise des TZL 135 FRG ermöglicht eine platzsparende Installation in abgehängten Decken. Ein Kondensatablauf ist dank der Feuchterückgewinnung nicht notwendig. Über das Luftverteilsystem VTK wird die frische Luft in den Wohnräumen verteilt. Der Filterwech</w:t>
      </w:r>
      <w:r w:rsidR="003E06BD">
        <w:rPr>
          <w:rFonts w:ascii="Verdana" w:hAnsi="Verdana" w:cs="Arial"/>
          <w:sz w:val="22"/>
          <w:szCs w:val="22"/>
        </w:rPr>
        <w:t>sel am Lüftungsgerät erfolgt</w:t>
      </w:r>
      <w:r>
        <w:rPr>
          <w:rFonts w:ascii="Verdana" w:hAnsi="Verdana" w:cs="Arial"/>
          <w:sz w:val="22"/>
          <w:szCs w:val="22"/>
        </w:rPr>
        <w:t xml:space="preserve"> über Wartungsöffnungen in der Decke, die die Bewohner passend zur Zimmerdecke verkleiden können. </w:t>
      </w:r>
      <w:r w:rsidR="001B4BC6">
        <w:rPr>
          <w:rFonts w:ascii="Verdana" w:hAnsi="Verdana" w:cs="Arial"/>
          <w:sz w:val="22"/>
          <w:szCs w:val="22"/>
        </w:rPr>
        <w:t xml:space="preserve">Das TZL 135 FRG bietet durchdachte Technik </w:t>
      </w:r>
      <w:r>
        <w:rPr>
          <w:rFonts w:ascii="Verdana" w:hAnsi="Verdana" w:cs="Arial"/>
          <w:sz w:val="22"/>
          <w:szCs w:val="22"/>
        </w:rPr>
        <w:t xml:space="preserve"> </w:t>
      </w:r>
      <w:r w:rsidR="001B4BC6">
        <w:rPr>
          <w:rFonts w:ascii="Verdana" w:hAnsi="Verdana" w:cs="Arial"/>
          <w:sz w:val="22"/>
          <w:szCs w:val="22"/>
        </w:rPr>
        <w:t xml:space="preserve">für </w:t>
      </w:r>
      <w:r>
        <w:rPr>
          <w:rFonts w:ascii="Verdana" w:hAnsi="Verdana" w:cs="Arial"/>
          <w:sz w:val="22"/>
          <w:szCs w:val="22"/>
        </w:rPr>
        <w:t xml:space="preserve">ein optimales Raumklima. </w:t>
      </w:r>
    </w:p>
    <w:p w:rsidR="00750595" w:rsidRDefault="00750595" w:rsidP="004C231C">
      <w:pPr>
        <w:tabs>
          <w:tab w:val="left" w:pos="6840"/>
        </w:tabs>
        <w:spacing w:line="360" w:lineRule="auto"/>
        <w:ind w:right="2268"/>
        <w:jc w:val="both"/>
        <w:rPr>
          <w:rFonts w:ascii="Verdana" w:hAnsi="Verdana" w:cs="Arial"/>
          <w:sz w:val="22"/>
          <w:szCs w:val="22"/>
        </w:rPr>
      </w:pPr>
    </w:p>
    <w:p w:rsidR="006A106F" w:rsidRDefault="006A106F"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Weitere Informationen: www.tecalor.de</w:t>
      </w:r>
    </w:p>
    <w:p w:rsidR="00F2705A" w:rsidRPr="00D80023" w:rsidRDefault="00F2705A" w:rsidP="004C231C">
      <w:pPr>
        <w:tabs>
          <w:tab w:val="left" w:pos="6840"/>
        </w:tabs>
        <w:spacing w:line="360" w:lineRule="auto"/>
        <w:ind w:right="2268"/>
        <w:jc w:val="both"/>
        <w:rPr>
          <w:rFonts w:ascii="Verdana" w:hAnsi="Verdana" w:cs="Arial"/>
          <w:sz w:val="22"/>
          <w:szCs w:val="22"/>
        </w:rPr>
      </w:pPr>
    </w:p>
    <w:p w:rsidR="004C231C" w:rsidRPr="00D80023" w:rsidRDefault="004C231C" w:rsidP="004C231C">
      <w:pPr>
        <w:tabs>
          <w:tab w:val="left" w:pos="6840"/>
        </w:tabs>
        <w:spacing w:line="360" w:lineRule="auto"/>
        <w:ind w:right="2268"/>
        <w:jc w:val="both"/>
        <w:rPr>
          <w:rFonts w:ascii="Verdana" w:hAnsi="Verdana" w:cs="Arial"/>
          <w:sz w:val="22"/>
          <w:szCs w:val="22"/>
        </w:rPr>
      </w:pPr>
      <w:r w:rsidRPr="00D80023">
        <w:rPr>
          <w:rFonts w:ascii="Verdana" w:hAnsi="Verdana" w:cs="Arial"/>
          <w:sz w:val="22"/>
          <w:szCs w:val="22"/>
        </w:rPr>
        <w:t xml:space="preserve">Zeichen: </w:t>
      </w:r>
      <w:r w:rsidR="003E06BD">
        <w:rPr>
          <w:rFonts w:ascii="Verdana" w:hAnsi="Verdana" w:cs="Arial"/>
          <w:sz w:val="22"/>
          <w:szCs w:val="22"/>
        </w:rPr>
        <w:t xml:space="preserve">1.300 </w:t>
      </w:r>
    </w:p>
    <w:p w:rsidR="004C231C" w:rsidRPr="00D80023" w:rsidRDefault="004C231C" w:rsidP="004C231C">
      <w:pPr>
        <w:autoSpaceDE w:val="0"/>
        <w:autoSpaceDN w:val="0"/>
        <w:adjustRightInd w:val="0"/>
        <w:spacing w:line="360" w:lineRule="auto"/>
        <w:ind w:right="2268"/>
        <w:jc w:val="both"/>
        <w:rPr>
          <w:rFonts w:ascii="Verdana" w:hAnsi="Verdana" w:cs="Arial"/>
          <w:sz w:val="22"/>
          <w:szCs w:val="22"/>
        </w:rPr>
      </w:pPr>
    </w:p>
    <w:p w:rsidR="006A106F" w:rsidRPr="00D80023" w:rsidRDefault="006A106F" w:rsidP="006A106F">
      <w:pPr>
        <w:tabs>
          <w:tab w:val="left" w:pos="2160"/>
        </w:tabs>
        <w:spacing w:line="360" w:lineRule="auto"/>
        <w:ind w:right="2268"/>
        <w:jc w:val="both"/>
        <w:rPr>
          <w:rFonts w:ascii="Verdana" w:hAnsi="Verdana" w:cs="Arial"/>
          <w:sz w:val="21"/>
          <w:szCs w:val="21"/>
        </w:rPr>
      </w:pPr>
      <w:r w:rsidRPr="00D80023">
        <w:rPr>
          <w:rFonts w:ascii="Verdana" w:hAnsi="Verdana" w:cs="Arial"/>
          <w:sz w:val="21"/>
          <w:szCs w:val="21"/>
        </w:rPr>
        <w:t>Weitere Informationen:</w:t>
      </w:r>
    </w:p>
    <w:p w:rsidR="006A106F" w:rsidRPr="00D80023" w:rsidRDefault="006A106F" w:rsidP="006A106F">
      <w:pPr>
        <w:tabs>
          <w:tab w:val="left" w:pos="2160"/>
        </w:tabs>
        <w:spacing w:line="360" w:lineRule="auto"/>
        <w:ind w:right="2268"/>
        <w:jc w:val="both"/>
        <w:rPr>
          <w:rFonts w:ascii="Verdana" w:hAnsi="Verdana" w:cs="Arial"/>
          <w:sz w:val="22"/>
          <w:szCs w:val="22"/>
        </w:rPr>
      </w:pPr>
    </w:p>
    <w:p w:rsidR="006A106F" w:rsidRPr="00D80023" w:rsidRDefault="006A106F" w:rsidP="006A106F">
      <w:pPr>
        <w:ind w:right="2268"/>
        <w:jc w:val="both"/>
        <w:outlineLvl w:val="0"/>
        <w:rPr>
          <w:rFonts w:ascii="Verdana" w:hAnsi="Verdana" w:cs="Arial"/>
          <w:sz w:val="21"/>
          <w:szCs w:val="21"/>
          <w:lang w:val="it-IT"/>
        </w:rPr>
      </w:pPr>
      <w:r w:rsidRPr="00D80023">
        <w:rPr>
          <w:rFonts w:ascii="Verdana" w:hAnsi="Verdana" w:cs="Arial"/>
          <w:b/>
          <w:sz w:val="21"/>
          <w:szCs w:val="21"/>
          <w:lang w:val="it-IT"/>
        </w:rPr>
        <w:t xml:space="preserve">Tecalor: </w:t>
      </w:r>
      <w:r w:rsidRPr="00D80023">
        <w:rPr>
          <w:rFonts w:ascii="Verdana" w:hAnsi="Verdana" w:cs="Arial"/>
          <w:b/>
          <w:sz w:val="21"/>
          <w:szCs w:val="21"/>
          <w:lang w:val="it-IT"/>
        </w:rPr>
        <w:tab/>
      </w:r>
      <w:r w:rsidRPr="00D80023">
        <w:rPr>
          <w:rFonts w:ascii="Verdana" w:hAnsi="Verdana" w:cs="Arial"/>
          <w:b/>
          <w:sz w:val="21"/>
          <w:szCs w:val="21"/>
          <w:lang w:val="it-IT"/>
        </w:rPr>
        <w:tab/>
      </w:r>
      <w:r w:rsidRPr="00D80023">
        <w:rPr>
          <w:rFonts w:ascii="Verdana" w:hAnsi="Verdana" w:cs="Arial"/>
          <w:sz w:val="21"/>
          <w:szCs w:val="21"/>
          <w:lang w:val="it-IT"/>
        </w:rPr>
        <w:t>Internet:</w:t>
      </w:r>
      <w:r w:rsidRPr="00D80023">
        <w:rPr>
          <w:rFonts w:ascii="Verdana" w:hAnsi="Verdana" w:cs="Arial"/>
          <w:sz w:val="21"/>
          <w:szCs w:val="21"/>
          <w:lang w:val="it-IT"/>
        </w:rPr>
        <w:tab/>
        <w:t>www.tecalor.de</w:t>
      </w:r>
    </w:p>
    <w:p w:rsidR="006A106F" w:rsidRPr="00D80023" w:rsidRDefault="006A106F" w:rsidP="006A106F">
      <w:pPr>
        <w:ind w:left="1416" w:right="2268" w:firstLine="708"/>
        <w:jc w:val="both"/>
        <w:rPr>
          <w:rFonts w:ascii="Verdana" w:hAnsi="Verdana" w:cs="Arial"/>
          <w:sz w:val="21"/>
          <w:szCs w:val="21"/>
          <w:lang w:val="it-IT"/>
        </w:rPr>
      </w:pPr>
      <w:r w:rsidRPr="00D80023">
        <w:rPr>
          <w:rFonts w:ascii="Verdana" w:hAnsi="Verdana" w:cs="Arial"/>
          <w:sz w:val="21"/>
          <w:szCs w:val="21"/>
          <w:lang w:val="it-IT"/>
        </w:rPr>
        <w:t xml:space="preserve">E-Mail: </w:t>
      </w:r>
      <w:r w:rsidRPr="00D80023">
        <w:rPr>
          <w:rFonts w:ascii="Verdana" w:hAnsi="Verdana" w:cs="Arial"/>
          <w:sz w:val="21"/>
          <w:szCs w:val="21"/>
          <w:lang w:val="it-IT"/>
        </w:rPr>
        <w:tab/>
        <w:t>info@tecalor.de</w:t>
      </w:r>
    </w:p>
    <w:p w:rsidR="006A106F" w:rsidRPr="00D80023" w:rsidRDefault="006A106F" w:rsidP="006A106F">
      <w:pPr>
        <w:tabs>
          <w:tab w:val="left" w:pos="3544"/>
        </w:tabs>
        <w:ind w:left="1416" w:right="2268" w:firstLine="708"/>
        <w:jc w:val="both"/>
        <w:rPr>
          <w:rFonts w:ascii="Verdana" w:hAnsi="Verdana" w:cs="Arial"/>
          <w:sz w:val="21"/>
          <w:szCs w:val="21"/>
        </w:rPr>
      </w:pPr>
      <w:r w:rsidRPr="00D80023">
        <w:rPr>
          <w:rFonts w:ascii="Verdana" w:hAnsi="Verdana" w:cs="Arial"/>
          <w:sz w:val="21"/>
          <w:szCs w:val="21"/>
        </w:rPr>
        <w:t xml:space="preserve">Telefon: </w:t>
      </w:r>
      <w:r w:rsidRPr="00D80023">
        <w:rPr>
          <w:rFonts w:ascii="Verdana" w:hAnsi="Verdana" w:cs="Arial"/>
          <w:sz w:val="21"/>
          <w:szCs w:val="21"/>
        </w:rPr>
        <w:tab/>
        <w:t>(05531) 99 06 89 50 82</w:t>
      </w:r>
    </w:p>
    <w:p w:rsidR="006A106F" w:rsidRPr="00D80023" w:rsidRDefault="006A106F" w:rsidP="006A106F">
      <w:pPr>
        <w:spacing w:line="360" w:lineRule="auto"/>
        <w:ind w:left="1416" w:right="2268" w:firstLine="708"/>
        <w:jc w:val="both"/>
        <w:rPr>
          <w:rFonts w:ascii="Verdana" w:hAnsi="Verdana" w:cs="Arial"/>
          <w:sz w:val="22"/>
          <w:szCs w:val="22"/>
        </w:rPr>
      </w:pPr>
    </w:p>
    <w:p w:rsidR="006A106F" w:rsidRPr="00D80023" w:rsidRDefault="006A106F" w:rsidP="006A106F">
      <w:pPr>
        <w:pStyle w:val="Textkrper"/>
        <w:ind w:right="2268"/>
        <w:rPr>
          <w:rFonts w:ascii="Verdana" w:hAnsi="Verdana" w:cs="Arial"/>
          <w:sz w:val="21"/>
          <w:szCs w:val="21"/>
        </w:rPr>
      </w:pPr>
      <w:r w:rsidRPr="00D80023">
        <w:rPr>
          <w:rFonts w:ascii="Verdana" w:hAnsi="Verdana" w:cs="Arial"/>
          <w:b/>
          <w:sz w:val="21"/>
          <w:szCs w:val="21"/>
        </w:rPr>
        <w:t>Pressekontakt:</w:t>
      </w:r>
      <w:r w:rsidRPr="00D80023">
        <w:rPr>
          <w:rFonts w:ascii="Verdana" w:hAnsi="Verdana" w:cs="Arial"/>
          <w:b/>
          <w:sz w:val="21"/>
          <w:szCs w:val="21"/>
        </w:rPr>
        <w:tab/>
      </w:r>
      <w:r w:rsidRPr="00D80023">
        <w:rPr>
          <w:rFonts w:ascii="Verdana" w:hAnsi="Verdana" w:cs="Arial"/>
          <w:sz w:val="21"/>
          <w:szCs w:val="21"/>
        </w:rPr>
        <w:t>KOOB Agentur für Public Relations</w:t>
      </w:r>
    </w:p>
    <w:p w:rsidR="006A106F" w:rsidRPr="00D80023" w:rsidRDefault="006A106F" w:rsidP="006A106F">
      <w:pPr>
        <w:pStyle w:val="Liste"/>
        <w:ind w:left="2124" w:right="2268" w:firstLine="0"/>
        <w:jc w:val="both"/>
        <w:rPr>
          <w:rFonts w:ascii="Verdana" w:hAnsi="Verdana" w:cs="Arial"/>
          <w:sz w:val="21"/>
          <w:szCs w:val="21"/>
          <w:lang w:val="it-IT"/>
        </w:rPr>
      </w:pPr>
      <w:r w:rsidRPr="00D80023">
        <w:rPr>
          <w:rFonts w:ascii="Verdana" w:hAnsi="Verdana" w:cs="Arial"/>
          <w:sz w:val="21"/>
          <w:szCs w:val="21"/>
        </w:rPr>
        <w:t>Solinger</w:t>
      </w:r>
      <w:r w:rsidRPr="00D80023">
        <w:rPr>
          <w:rFonts w:ascii="Verdana" w:hAnsi="Verdana" w:cs="Arial"/>
          <w:sz w:val="21"/>
          <w:szCs w:val="21"/>
          <w:lang w:val="it-IT"/>
        </w:rPr>
        <w:t xml:space="preserve"> </w:t>
      </w:r>
      <w:r w:rsidRPr="00D80023">
        <w:rPr>
          <w:rFonts w:ascii="Verdana" w:hAnsi="Verdana" w:cs="Arial"/>
          <w:sz w:val="21"/>
          <w:szCs w:val="21"/>
        </w:rPr>
        <w:t>Straße</w:t>
      </w:r>
      <w:r w:rsidRPr="00D80023">
        <w:rPr>
          <w:rFonts w:ascii="Verdana" w:hAnsi="Verdana" w:cs="Arial"/>
          <w:sz w:val="21"/>
          <w:szCs w:val="21"/>
          <w:lang w:val="it-IT"/>
        </w:rPr>
        <w:t xml:space="preserve"> 13 | 45481 </w:t>
      </w:r>
      <w:r w:rsidRPr="00D80023">
        <w:rPr>
          <w:rFonts w:ascii="Verdana" w:hAnsi="Verdana" w:cs="Arial"/>
          <w:sz w:val="21"/>
          <w:szCs w:val="21"/>
        </w:rPr>
        <w:t xml:space="preserve">Mülheim </w:t>
      </w:r>
      <w:proofErr w:type="spellStart"/>
      <w:r w:rsidRPr="00D80023">
        <w:rPr>
          <w:rFonts w:ascii="Verdana" w:hAnsi="Verdana" w:cs="Arial"/>
          <w:sz w:val="21"/>
          <w:szCs w:val="21"/>
          <w:lang w:val="it-IT"/>
        </w:rPr>
        <w:t>a.d.R.</w:t>
      </w:r>
      <w:proofErr w:type="spellEnd"/>
    </w:p>
    <w:p w:rsidR="006A106F" w:rsidRPr="00D80023" w:rsidRDefault="006A106F" w:rsidP="006A106F">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 xml:space="preserve">Internet: </w:t>
      </w:r>
      <w:r w:rsidRPr="00D80023">
        <w:rPr>
          <w:rFonts w:ascii="Verdana" w:hAnsi="Verdana" w:cs="Arial"/>
          <w:sz w:val="21"/>
          <w:szCs w:val="21"/>
          <w:lang w:val="it-IT"/>
        </w:rPr>
        <w:tab/>
        <w:t>www.koob-pr.com</w:t>
      </w:r>
    </w:p>
    <w:p w:rsidR="006A106F" w:rsidRPr="00D80023" w:rsidRDefault="006A106F" w:rsidP="006A106F">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 xml:space="preserve">E-Mail: </w:t>
      </w:r>
      <w:r w:rsidRPr="00D80023">
        <w:rPr>
          <w:rFonts w:ascii="Verdana" w:hAnsi="Verdana" w:cs="Arial"/>
          <w:sz w:val="21"/>
          <w:szCs w:val="21"/>
          <w:lang w:val="it-IT"/>
        </w:rPr>
        <w:tab/>
      </w:r>
      <w:r w:rsidR="003E06BD">
        <w:rPr>
          <w:rFonts w:ascii="Verdana" w:hAnsi="Verdana" w:cs="Arial"/>
          <w:sz w:val="21"/>
          <w:szCs w:val="21"/>
          <w:lang w:val="it-IT"/>
        </w:rPr>
        <w:t>Gregor.Petri</w:t>
      </w:r>
      <w:r w:rsidRPr="00D80023">
        <w:rPr>
          <w:rFonts w:ascii="Verdana" w:hAnsi="Verdana" w:cs="Arial"/>
          <w:sz w:val="21"/>
          <w:szCs w:val="21"/>
          <w:lang w:val="it-IT"/>
        </w:rPr>
        <w:t>@koob-pr.com</w:t>
      </w:r>
    </w:p>
    <w:p w:rsidR="006A106F" w:rsidRPr="00D80023" w:rsidRDefault="006A106F" w:rsidP="006A106F">
      <w:pPr>
        <w:tabs>
          <w:tab w:val="left" w:pos="3544"/>
          <w:tab w:val="left" w:pos="6840"/>
        </w:tabs>
        <w:ind w:left="2160" w:right="2268"/>
        <w:jc w:val="both"/>
        <w:rPr>
          <w:rFonts w:ascii="Verdana" w:hAnsi="Verdana" w:cs="Arial"/>
          <w:sz w:val="21"/>
          <w:szCs w:val="21"/>
          <w:lang w:val="fr-BE"/>
        </w:rPr>
      </w:pPr>
      <w:r w:rsidRPr="00D80023">
        <w:rPr>
          <w:rFonts w:ascii="Verdana" w:hAnsi="Verdana" w:cs="Arial"/>
          <w:sz w:val="21"/>
          <w:szCs w:val="21"/>
          <w:lang w:val="fr-BE"/>
        </w:rPr>
        <w:t xml:space="preserve">Telefon: </w:t>
      </w:r>
      <w:r w:rsidRPr="00D80023">
        <w:rPr>
          <w:rFonts w:ascii="Verdana" w:hAnsi="Verdana" w:cs="Arial"/>
          <w:sz w:val="21"/>
          <w:szCs w:val="21"/>
          <w:lang w:val="fr-BE"/>
        </w:rPr>
        <w:tab/>
        <w:t>0208 4696-</w:t>
      </w:r>
      <w:r>
        <w:rPr>
          <w:rFonts w:ascii="Verdana" w:hAnsi="Verdana" w:cs="Arial"/>
          <w:sz w:val="21"/>
          <w:szCs w:val="21"/>
          <w:lang w:val="fr-BE"/>
        </w:rPr>
        <w:t>365</w:t>
      </w:r>
    </w:p>
    <w:p w:rsidR="00707D1C" w:rsidRDefault="006A106F" w:rsidP="006A106F">
      <w:pPr>
        <w:tabs>
          <w:tab w:val="left" w:pos="3544"/>
          <w:tab w:val="left" w:pos="6840"/>
        </w:tabs>
        <w:ind w:left="2160" w:right="2268"/>
        <w:jc w:val="both"/>
        <w:rPr>
          <w:rFonts w:ascii="Verdana" w:hAnsi="Verdana" w:cs="Arial"/>
          <w:sz w:val="21"/>
          <w:szCs w:val="21"/>
          <w:lang w:val="fr-BE"/>
        </w:rPr>
      </w:pPr>
      <w:r w:rsidRPr="00D80023">
        <w:rPr>
          <w:rFonts w:ascii="Verdana" w:hAnsi="Verdana" w:cs="Arial"/>
          <w:sz w:val="21"/>
          <w:szCs w:val="21"/>
          <w:lang w:val="fr-BE"/>
        </w:rPr>
        <w:t xml:space="preserve">Fax: </w:t>
      </w:r>
      <w:r w:rsidRPr="00D80023">
        <w:rPr>
          <w:rFonts w:ascii="Verdana" w:hAnsi="Verdana" w:cs="Arial"/>
          <w:sz w:val="21"/>
          <w:szCs w:val="21"/>
          <w:lang w:val="fr-BE"/>
        </w:rPr>
        <w:tab/>
        <w:t>0208 4696-</w:t>
      </w:r>
      <w:r>
        <w:rPr>
          <w:rFonts w:ascii="Verdana" w:hAnsi="Verdana" w:cs="Arial"/>
          <w:sz w:val="21"/>
          <w:szCs w:val="21"/>
          <w:lang w:val="fr-BE"/>
        </w:rPr>
        <w:t>300</w:t>
      </w:r>
    </w:p>
    <w:p w:rsidR="00707D1C" w:rsidRDefault="00707D1C" w:rsidP="006A106F">
      <w:pPr>
        <w:tabs>
          <w:tab w:val="left" w:pos="3544"/>
          <w:tab w:val="left" w:pos="6840"/>
        </w:tabs>
        <w:ind w:left="2160" w:right="2268"/>
        <w:jc w:val="both"/>
        <w:rPr>
          <w:rFonts w:ascii="Verdana" w:hAnsi="Verdana" w:cs="Arial"/>
          <w:sz w:val="21"/>
          <w:szCs w:val="21"/>
          <w:lang w:val="fr-BE"/>
        </w:rPr>
      </w:pPr>
    </w:p>
    <w:p w:rsidR="00707D1C" w:rsidRDefault="00707D1C" w:rsidP="006A106F">
      <w:pPr>
        <w:tabs>
          <w:tab w:val="left" w:pos="3544"/>
          <w:tab w:val="left" w:pos="6840"/>
        </w:tabs>
        <w:ind w:left="2160" w:right="2268"/>
        <w:jc w:val="both"/>
        <w:rPr>
          <w:rFonts w:ascii="Verdana" w:hAnsi="Verdana" w:cs="Arial"/>
          <w:sz w:val="21"/>
          <w:szCs w:val="21"/>
          <w:lang w:val="fr-BE"/>
        </w:rPr>
      </w:pPr>
    </w:p>
    <w:p w:rsidR="00707D1C" w:rsidRPr="00D80023" w:rsidRDefault="00707D1C" w:rsidP="006A106F">
      <w:pPr>
        <w:tabs>
          <w:tab w:val="left" w:pos="3544"/>
          <w:tab w:val="left" w:pos="6840"/>
        </w:tabs>
        <w:ind w:left="2160" w:right="2268"/>
        <w:jc w:val="both"/>
        <w:rPr>
          <w:rFonts w:ascii="Verdana" w:hAnsi="Verdana" w:cs="Arial"/>
          <w:sz w:val="21"/>
          <w:szCs w:val="21"/>
          <w:lang w:val="fr-BE"/>
        </w:rPr>
      </w:pPr>
    </w:p>
    <w:p w:rsidR="00750595" w:rsidRDefault="00750595" w:rsidP="00707D1C">
      <w:pPr>
        <w:jc w:val="both"/>
        <w:rPr>
          <w:rFonts w:ascii="Verdana" w:hAnsi="Verdana"/>
          <w:b/>
          <w:sz w:val="22"/>
          <w:lang w:val="fr-BE"/>
        </w:rPr>
      </w:pPr>
    </w:p>
    <w:p w:rsidR="00707D1C" w:rsidRDefault="00707D1C" w:rsidP="00707D1C">
      <w:pPr>
        <w:jc w:val="both"/>
        <w:rPr>
          <w:rFonts w:ascii="Verdana" w:hAnsi="Verdana"/>
          <w:b/>
          <w:sz w:val="22"/>
          <w:lang w:val="fr-BE"/>
        </w:rPr>
      </w:pPr>
      <w:proofErr w:type="spellStart"/>
      <w:r w:rsidRPr="00D93F0F">
        <w:rPr>
          <w:rFonts w:ascii="Verdana" w:hAnsi="Verdana"/>
          <w:b/>
          <w:sz w:val="22"/>
          <w:lang w:val="fr-BE"/>
        </w:rPr>
        <w:t>Pressebilder</w:t>
      </w:r>
      <w:proofErr w:type="spellEnd"/>
      <w:r w:rsidR="00DC10C6">
        <w:rPr>
          <w:rFonts w:ascii="Verdana" w:hAnsi="Verdana"/>
          <w:b/>
          <w:sz w:val="22"/>
          <w:lang w:val="fr-BE"/>
        </w:rPr>
        <w:t> :</w:t>
      </w:r>
    </w:p>
    <w:p w:rsidR="00707D1C" w:rsidRDefault="00707D1C" w:rsidP="00707D1C">
      <w:pPr>
        <w:jc w:val="both"/>
        <w:rPr>
          <w:rFonts w:ascii="Verdana" w:hAnsi="Verdana"/>
          <w:b/>
          <w:sz w:val="22"/>
          <w:lang w:val="fr-BE"/>
        </w:rPr>
      </w:pPr>
    </w:p>
    <w:p w:rsidR="00707D1C" w:rsidRDefault="00707D1C" w:rsidP="00707D1C">
      <w:pPr>
        <w:jc w:val="both"/>
        <w:rPr>
          <w:rFonts w:ascii="Verdana" w:hAnsi="Verdana"/>
          <w:sz w:val="22"/>
          <w:lang w:val="fr-BE"/>
        </w:rPr>
      </w:pPr>
    </w:p>
    <w:p w:rsidR="00707D1C" w:rsidRDefault="00707D1C" w:rsidP="00707D1C">
      <w:pPr>
        <w:jc w:val="both"/>
        <w:rPr>
          <w:rFonts w:ascii="Verdana" w:hAnsi="Verdana"/>
          <w:sz w:val="22"/>
          <w:lang w:val="fr-BE"/>
        </w:rPr>
      </w:pPr>
      <w:r>
        <w:rPr>
          <w:rFonts w:ascii="Verdana" w:hAnsi="Verdana"/>
          <w:noProof/>
          <w:sz w:val="22"/>
        </w:rPr>
        <w:drawing>
          <wp:inline distT="0" distB="0" distL="0" distR="0">
            <wp:extent cx="2943225" cy="2080699"/>
            <wp:effectExtent l="19050" t="0" r="9525" b="0"/>
            <wp:docPr id="5" name="Grafik 0" descr="PIC0000737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007371-00.jpg"/>
                    <pic:cNvPicPr/>
                  </pic:nvPicPr>
                  <pic:blipFill>
                    <a:blip r:embed="rId7" cstate="print"/>
                    <a:stretch>
                      <a:fillRect/>
                    </a:stretch>
                  </pic:blipFill>
                  <pic:spPr>
                    <a:xfrm>
                      <a:off x="0" y="0"/>
                      <a:ext cx="2945111" cy="2082032"/>
                    </a:xfrm>
                    <a:prstGeom prst="rect">
                      <a:avLst/>
                    </a:prstGeom>
                  </pic:spPr>
                </pic:pic>
              </a:graphicData>
            </a:graphic>
          </wp:inline>
        </w:drawing>
      </w:r>
    </w:p>
    <w:p w:rsidR="00707D1C" w:rsidRPr="00407219" w:rsidRDefault="00707D1C" w:rsidP="00707D1C">
      <w:pPr>
        <w:tabs>
          <w:tab w:val="left" w:pos="6840"/>
        </w:tabs>
        <w:spacing w:line="360" w:lineRule="auto"/>
        <w:ind w:right="2268"/>
        <w:jc w:val="both"/>
        <w:rPr>
          <w:rFonts w:ascii="Verdana" w:hAnsi="Verdana" w:cs="Arial"/>
          <w:sz w:val="22"/>
          <w:szCs w:val="22"/>
        </w:rPr>
      </w:pPr>
      <w:r w:rsidRPr="00407219">
        <w:rPr>
          <w:rFonts w:ascii="Verdana" w:hAnsi="Verdana" w:cs="Arial"/>
          <w:sz w:val="22"/>
          <w:szCs w:val="22"/>
        </w:rPr>
        <w:t>Tecalor_Pressebild_TZL_135_FRG.jpg</w:t>
      </w:r>
    </w:p>
    <w:p w:rsidR="00707D1C" w:rsidRPr="00407219" w:rsidRDefault="00707D1C" w:rsidP="00707D1C">
      <w:pPr>
        <w:spacing w:line="360" w:lineRule="auto"/>
        <w:jc w:val="both"/>
        <w:rPr>
          <w:rFonts w:ascii="Verdana" w:hAnsi="Verdana" w:cs="Arial"/>
          <w:sz w:val="22"/>
          <w:szCs w:val="22"/>
        </w:rPr>
      </w:pPr>
    </w:p>
    <w:p w:rsidR="00707D1C" w:rsidRDefault="00707D1C" w:rsidP="00707D1C">
      <w:pPr>
        <w:spacing w:line="360" w:lineRule="auto"/>
        <w:jc w:val="both"/>
        <w:rPr>
          <w:rFonts w:ascii="Verdana" w:hAnsi="Verdana" w:cs="Arial"/>
          <w:sz w:val="22"/>
          <w:szCs w:val="22"/>
        </w:rPr>
      </w:pPr>
      <w:r>
        <w:rPr>
          <w:rFonts w:ascii="Verdana" w:hAnsi="Verdana" w:cs="Arial"/>
          <w:sz w:val="22"/>
          <w:szCs w:val="22"/>
        </w:rPr>
        <w:t xml:space="preserve">Die besonders flache Bauweise des Lüftungsgeräts ermöglicht eine platzsparende </w:t>
      </w:r>
      <w:r w:rsidR="00BC7C8E">
        <w:rPr>
          <w:rFonts w:ascii="Verdana" w:hAnsi="Verdana" w:cs="Arial"/>
          <w:sz w:val="22"/>
          <w:szCs w:val="22"/>
        </w:rPr>
        <w:t>Installation in abgehängten</w:t>
      </w:r>
      <w:r>
        <w:rPr>
          <w:rFonts w:ascii="Verdana" w:hAnsi="Verdana" w:cs="Arial"/>
          <w:sz w:val="22"/>
          <w:szCs w:val="22"/>
        </w:rPr>
        <w:t xml:space="preserve"> Decke</w:t>
      </w:r>
      <w:r w:rsidR="00BC7C8E">
        <w:rPr>
          <w:rFonts w:ascii="Verdana" w:hAnsi="Verdana" w:cs="Arial"/>
          <w:sz w:val="22"/>
          <w:szCs w:val="22"/>
        </w:rPr>
        <w:t>n</w:t>
      </w:r>
      <w:r>
        <w:rPr>
          <w:rFonts w:ascii="Verdana" w:hAnsi="Verdana" w:cs="Arial"/>
          <w:sz w:val="22"/>
          <w:szCs w:val="22"/>
        </w:rPr>
        <w:t xml:space="preserve"> eines Raumes.</w:t>
      </w:r>
    </w:p>
    <w:p w:rsidR="004C231C" w:rsidRDefault="00863A4E" w:rsidP="00F2705A">
      <w:pPr>
        <w:rPr>
          <w:rFonts w:ascii="Verdana" w:hAnsi="Verdana"/>
        </w:rPr>
      </w:pPr>
      <w:r w:rsidRPr="00C81795">
        <w:rPr>
          <w:rFonts w:ascii="Verdana" w:hAnsi="Verdan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154.5pt">
            <v:imagedata r:id="rId8" o:title="PIC00006063-00"/>
          </v:shape>
        </w:pict>
      </w:r>
      <w:bookmarkStart w:id="0" w:name="_GoBack"/>
      <w:bookmarkEnd w:id="0"/>
    </w:p>
    <w:p w:rsidR="00553027" w:rsidRPr="00407219" w:rsidRDefault="00553027" w:rsidP="00553027">
      <w:pPr>
        <w:tabs>
          <w:tab w:val="left" w:pos="6840"/>
        </w:tabs>
        <w:spacing w:line="360" w:lineRule="auto"/>
        <w:ind w:right="2268"/>
        <w:jc w:val="both"/>
        <w:rPr>
          <w:rFonts w:ascii="Verdana" w:hAnsi="Verdana" w:cs="Arial"/>
          <w:sz w:val="22"/>
          <w:szCs w:val="22"/>
        </w:rPr>
      </w:pPr>
      <w:r w:rsidRPr="00407219">
        <w:rPr>
          <w:rFonts w:ascii="Verdana" w:hAnsi="Verdana" w:cs="Arial"/>
          <w:sz w:val="22"/>
          <w:szCs w:val="22"/>
        </w:rPr>
        <w:t>Tecalor_Pressebild_</w:t>
      </w:r>
      <w:r>
        <w:rPr>
          <w:rFonts w:ascii="Verdana" w:hAnsi="Verdana" w:cs="Arial"/>
          <w:sz w:val="22"/>
          <w:szCs w:val="22"/>
        </w:rPr>
        <w:t>Fernbedienung_FEB</w:t>
      </w:r>
      <w:r w:rsidRPr="00407219">
        <w:rPr>
          <w:rFonts w:ascii="Verdana" w:hAnsi="Verdana" w:cs="Arial"/>
          <w:sz w:val="22"/>
          <w:szCs w:val="22"/>
        </w:rPr>
        <w:t>.jpg</w:t>
      </w:r>
    </w:p>
    <w:p w:rsidR="00553027" w:rsidRDefault="00553027" w:rsidP="00F2705A">
      <w:pPr>
        <w:rPr>
          <w:rFonts w:ascii="Verdana" w:hAnsi="Verdana"/>
        </w:rPr>
      </w:pPr>
    </w:p>
    <w:p w:rsidR="00407219" w:rsidRPr="00407219" w:rsidRDefault="00815263" w:rsidP="00407219">
      <w:pPr>
        <w:autoSpaceDE w:val="0"/>
        <w:autoSpaceDN w:val="0"/>
        <w:adjustRightInd w:val="0"/>
        <w:spacing w:line="360" w:lineRule="auto"/>
        <w:rPr>
          <w:rFonts w:ascii="Verdana" w:eastAsia="Calibri" w:hAnsi="Verdana" w:cs="HelveticaNeueLTCom-Roman"/>
          <w:sz w:val="22"/>
          <w:szCs w:val="18"/>
        </w:rPr>
      </w:pPr>
      <w:r w:rsidRPr="00407219">
        <w:rPr>
          <w:rFonts w:ascii="Verdana" w:eastAsia="Calibri" w:hAnsi="Verdana" w:cs="HelveticaNeueLTCom-Roman"/>
          <w:sz w:val="22"/>
          <w:szCs w:val="18"/>
        </w:rPr>
        <w:t>Über die Fernbedienung FEB lassen sich individuelle Zeitprogramme und eine Schnelllüftungsfunktion für das Lüftungsgerät TZL 135 FRG bequem bedienen. Das großzügig gestaltete Display weist zudem auf notwendige Filterwechsel hin.</w:t>
      </w:r>
    </w:p>
    <w:p w:rsidR="00407219" w:rsidRDefault="00407219">
      <w:pPr>
        <w:autoSpaceDE w:val="0"/>
        <w:autoSpaceDN w:val="0"/>
        <w:adjustRightInd w:val="0"/>
        <w:rPr>
          <w:rFonts w:ascii="HelveticaNeueLTCom-Roman" w:eastAsia="Calibri" w:hAnsi="HelveticaNeueLTCom-Roman" w:cs="HelveticaNeueLTCom-Roman"/>
          <w:color w:val="404040"/>
          <w:sz w:val="18"/>
          <w:szCs w:val="18"/>
        </w:rPr>
      </w:pPr>
    </w:p>
    <w:p w:rsidR="00407219" w:rsidRDefault="007C6D44">
      <w:pPr>
        <w:autoSpaceDE w:val="0"/>
        <w:autoSpaceDN w:val="0"/>
        <w:adjustRightInd w:val="0"/>
        <w:rPr>
          <w:rFonts w:ascii="Verdana" w:hAnsi="Verdana"/>
        </w:rPr>
      </w:pPr>
      <w:r>
        <w:rPr>
          <w:rFonts w:ascii="Verdana" w:hAnsi="Verdana"/>
          <w:noProof/>
        </w:rPr>
        <w:drawing>
          <wp:inline distT="0" distB="0" distL="0" distR="0">
            <wp:extent cx="3219450" cy="2147365"/>
            <wp:effectExtent l="19050" t="0" r="0" b="0"/>
            <wp:docPr id="2" name="Grafik 1" descr="Tecalor_Pressebild_WRG_F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alor_Pressebild_WRG_FRG1.jpg"/>
                    <pic:cNvPicPr/>
                  </pic:nvPicPr>
                  <pic:blipFill>
                    <a:blip r:embed="rId9" cstate="print"/>
                    <a:stretch>
                      <a:fillRect/>
                    </a:stretch>
                  </pic:blipFill>
                  <pic:spPr>
                    <a:xfrm>
                      <a:off x="0" y="0"/>
                      <a:ext cx="3228300" cy="2153268"/>
                    </a:xfrm>
                    <a:prstGeom prst="rect">
                      <a:avLst/>
                    </a:prstGeom>
                  </pic:spPr>
                </pic:pic>
              </a:graphicData>
            </a:graphic>
          </wp:inline>
        </w:drawing>
      </w:r>
    </w:p>
    <w:p w:rsidR="00032CE5" w:rsidRDefault="00032CE5" w:rsidP="00553027">
      <w:pPr>
        <w:tabs>
          <w:tab w:val="left" w:pos="6840"/>
        </w:tabs>
        <w:spacing w:line="360" w:lineRule="auto"/>
        <w:ind w:right="2268"/>
        <w:jc w:val="both"/>
        <w:rPr>
          <w:rFonts w:ascii="Verdana" w:hAnsi="Verdana" w:cs="Arial"/>
          <w:sz w:val="22"/>
          <w:szCs w:val="22"/>
        </w:rPr>
      </w:pPr>
    </w:p>
    <w:p w:rsidR="00553027" w:rsidRPr="00EB2DAB" w:rsidRDefault="00EA68B2" w:rsidP="00553027">
      <w:pPr>
        <w:tabs>
          <w:tab w:val="left" w:pos="6840"/>
        </w:tabs>
        <w:spacing w:line="360" w:lineRule="auto"/>
        <w:ind w:right="2268"/>
        <w:jc w:val="both"/>
        <w:rPr>
          <w:rFonts w:ascii="Verdana" w:hAnsi="Verdana" w:cs="Arial"/>
          <w:sz w:val="22"/>
          <w:szCs w:val="22"/>
        </w:rPr>
      </w:pPr>
      <w:r w:rsidRPr="00EB2DAB">
        <w:rPr>
          <w:rFonts w:ascii="Verdana" w:hAnsi="Verdana" w:cs="Arial"/>
          <w:sz w:val="22"/>
          <w:szCs w:val="22"/>
        </w:rPr>
        <w:t>Tecalor_Pressebild_WRG_FRG.jpg</w:t>
      </w:r>
    </w:p>
    <w:p w:rsidR="00407219" w:rsidRPr="00EB2DAB" w:rsidRDefault="00407219">
      <w:pPr>
        <w:autoSpaceDE w:val="0"/>
        <w:autoSpaceDN w:val="0"/>
        <w:adjustRightInd w:val="0"/>
        <w:rPr>
          <w:rFonts w:ascii="Verdana" w:hAnsi="Verdana"/>
        </w:rPr>
      </w:pPr>
    </w:p>
    <w:p w:rsidR="00407219" w:rsidRDefault="002438F8" w:rsidP="00032CE5">
      <w:pPr>
        <w:autoSpaceDE w:val="0"/>
        <w:autoSpaceDN w:val="0"/>
        <w:adjustRightInd w:val="0"/>
        <w:spacing w:line="360" w:lineRule="auto"/>
        <w:rPr>
          <w:rFonts w:ascii="Verdana" w:hAnsi="Verdana"/>
          <w:sz w:val="22"/>
        </w:rPr>
      </w:pPr>
      <w:r>
        <w:rPr>
          <w:rFonts w:ascii="Verdana" w:hAnsi="Verdana"/>
          <w:sz w:val="22"/>
        </w:rPr>
        <w:t>So funktioniert</w:t>
      </w:r>
      <w:r w:rsidR="00407219">
        <w:rPr>
          <w:rFonts w:ascii="Verdana" w:hAnsi="Verdana"/>
          <w:sz w:val="22"/>
        </w:rPr>
        <w:t xml:space="preserve"> Wärme- und Feuchterückgewinnung: Beide Luftströme werden zentral, aber in getrennten Kanälen in einem Feuchte-Wärmeübertrager aneinander vorbeigeführt. </w:t>
      </w:r>
      <w:r>
        <w:rPr>
          <w:rFonts w:ascii="Verdana" w:hAnsi="Verdana"/>
          <w:sz w:val="22"/>
        </w:rPr>
        <w:t xml:space="preserve">Dabei werden nicht nur </w:t>
      </w:r>
      <w:r w:rsidR="00553027">
        <w:rPr>
          <w:rFonts w:ascii="Verdana" w:hAnsi="Verdana"/>
          <w:sz w:val="22"/>
        </w:rPr>
        <w:t xml:space="preserve">bis zu </w:t>
      </w:r>
      <w:r>
        <w:rPr>
          <w:rFonts w:ascii="Verdana" w:hAnsi="Verdana"/>
          <w:sz w:val="22"/>
        </w:rPr>
        <w:t>90 Prozent der Wärme aus der Abluft auf die Zuluft übertragen, sondern auch</w:t>
      </w:r>
      <w:r w:rsidR="00553027">
        <w:rPr>
          <w:rFonts w:ascii="Verdana" w:hAnsi="Verdana"/>
          <w:sz w:val="22"/>
        </w:rPr>
        <w:t xml:space="preserve"> bis zu</w:t>
      </w:r>
      <w:r>
        <w:rPr>
          <w:rFonts w:ascii="Verdana" w:hAnsi="Verdana"/>
          <w:sz w:val="22"/>
        </w:rPr>
        <w:t xml:space="preserve"> 65 Prozent der Luftfeuchtigkeit zurückgewonnen. </w:t>
      </w:r>
    </w:p>
    <w:p w:rsidR="003E06BD" w:rsidRDefault="003E06BD" w:rsidP="00032CE5">
      <w:pPr>
        <w:autoSpaceDE w:val="0"/>
        <w:autoSpaceDN w:val="0"/>
        <w:adjustRightInd w:val="0"/>
        <w:spacing w:line="360" w:lineRule="auto"/>
        <w:rPr>
          <w:rFonts w:ascii="Verdana" w:hAnsi="Verdana"/>
          <w:sz w:val="22"/>
        </w:rPr>
      </w:pPr>
    </w:p>
    <w:p w:rsidR="003E06BD" w:rsidRDefault="003E06BD" w:rsidP="00032CE5">
      <w:pPr>
        <w:autoSpaceDE w:val="0"/>
        <w:autoSpaceDN w:val="0"/>
        <w:adjustRightInd w:val="0"/>
        <w:spacing w:line="360" w:lineRule="auto"/>
        <w:rPr>
          <w:rFonts w:ascii="Verdana" w:hAnsi="Verdana"/>
          <w:sz w:val="22"/>
        </w:rPr>
      </w:pPr>
    </w:p>
    <w:p w:rsidR="003E06BD" w:rsidRPr="00407219" w:rsidRDefault="003E06BD" w:rsidP="00032CE5">
      <w:pPr>
        <w:autoSpaceDE w:val="0"/>
        <w:autoSpaceDN w:val="0"/>
        <w:adjustRightInd w:val="0"/>
        <w:spacing w:line="360" w:lineRule="auto"/>
        <w:rPr>
          <w:rFonts w:ascii="Verdana" w:hAnsi="Verdana"/>
          <w:sz w:val="22"/>
        </w:rPr>
      </w:pPr>
      <w:r>
        <w:rPr>
          <w:rFonts w:ascii="Verdana" w:hAnsi="Verdana"/>
          <w:sz w:val="22"/>
        </w:rPr>
        <w:t xml:space="preserve">Bilder: Tecalor </w:t>
      </w:r>
    </w:p>
    <w:sectPr w:rsidR="003E06BD" w:rsidRPr="00407219" w:rsidSect="004C231C">
      <w:headerReference w:type="default" r:id="rId10"/>
      <w:pgSz w:w="11906" w:h="16838"/>
      <w:pgMar w:top="28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08A" w:rsidRDefault="0025408A" w:rsidP="004C231C">
      <w:r>
        <w:separator/>
      </w:r>
    </w:p>
  </w:endnote>
  <w:endnote w:type="continuationSeparator" w:id="0">
    <w:p w:rsidR="0025408A" w:rsidRDefault="0025408A"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Com-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08A" w:rsidRDefault="0025408A" w:rsidP="004C231C">
      <w:r>
        <w:separator/>
      </w:r>
    </w:p>
  </w:footnote>
  <w:footnote w:type="continuationSeparator" w:id="0">
    <w:p w:rsidR="0025408A" w:rsidRDefault="0025408A"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19" w:rsidRDefault="00407219">
    <w:pPr>
      <w:pStyle w:val="Kopfzeile"/>
    </w:pPr>
    <w:r w:rsidRPr="004C7B8E">
      <w:rPr>
        <w:noProof/>
      </w:rPr>
      <w:drawing>
        <wp:anchor distT="0" distB="0" distL="114300" distR="114300" simplePos="0" relativeHeight="251659776" behindDoc="1" locked="0" layoutInCell="1" allowOverlap="1">
          <wp:simplePos x="0" y="0"/>
          <wp:positionH relativeFrom="column">
            <wp:posOffset>-909320</wp:posOffset>
          </wp:positionH>
          <wp:positionV relativeFrom="paragraph">
            <wp:posOffset>-449580</wp:posOffset>
          </wp:positionV>
          <wp:extent cx="7562850" cy="1838325"/>
          <wp:effectExtent l="19050" t="0" r="0" b="0"/>
          <wp:wrapNone/>
          <wp:docPr id="14"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B53DE8"/>
    <w:rsid w:val="000062FD"/>
    <w:rsid w:val="00030376"/>
    <w:rsid w:val="00032408"/>
    <w:rsid w:val="00032CE5"/>
    <w:rsid w:val="00066BBC"/>
    <w:rsid w:val="000A6B09"/>
    <w:rsid w:val="001064B3"/>
    <w:rsid w:val="00121BF6"/>
    <w:rsid w:val="00184026"/>
    <w:rsid w:val="001A631E"/>
    <w:rsid w:val="001B4BC6"/>
    <w:rsid w:val="001C6A2A"/>
    <w:rsid w:val="001D1E8E"/>
    <w:rsid w:val="001E49D0"/>
    <w:rsid w:val="00201DA5"/>
    <w:rsid w:val="00217859"/>
    <w:rsid w:val="00222443"/>
    <w:rsid w:val="002438F8"/>
    <w:rsid w:val="0025408A"/>
    <w:rsid w:val="0026638B"/>
    <w:rsid w:val="002E65E5"/>
    <w:rsid w:val="00326F6E"/>
    <w:rsid w:val="00346CD1"/>
    <w:rsid w:val="00350EF8"/>
    <w:rsid w:val="00365A17"/>
    <w:rsid w:val="00373F31"/>
    <w:rsid w:val="0039606B"/>
    <w:rsid w:val="003B04C8"/>
    <w:rsid w:val="003B2E8F"/>
    <w:rsid w:val="003E06BD"/>
    <w:rsid w:val="003F5EBB"/>
    <w:rsid w:val="00407219"/>
    <w:rsid w:val="00445925"/>
    <w:rsid w:val="0047247F"/>
    <w:rsid w:val="0049261C"/>
    <w:rsid w:val="004B63A0"/>
    <w:rsid w:val="004C231C"/>
    <w:rsid w:val="004C7B8E"/>
    <w:rsid w:val="004D31FE"/>
    <w:rsid w:val="004F782A"/>
    <w:rsid w:val="005221FF"/>
    <w:rsid w:val="00544A56"/>
    <w:rsid w:val="00553027"/>
    <w:rsid w:val="005545C4"/>
    <w:rsid w:val="005A077B"/>
    <w:rsid w:val="005A2B3F"/>
    <w:rsid w:val="005C212A"/>
    <w:rsid w:val="005C4A2B"/>
    <w:rsid w:val="005D54D8"/>
    <w:rsid w:val="00625BB2"/>
    <w:rsid w:val="00644A2E"/>
    <w:rsid w:val="006475B3"/>
    <w:rsid w:val="00665169"/>
    <w:rsid w:val="006A106F"/>
    <w:rsid w:val="006B14E2"/>
    <w:rsid w:val="006F2C04"/>
    <w:rsid w:val="00707D1C"/>
    <w:rsid w:val="0071173C"/>
    <w:rsid w:val="00731B4D"/>
    <w:rsid w:val="00750595"/>
    <w:rsid w:val="00760911"/>
    <w:rsid w:val="00763387"/>
    <w:rsid w:val="0076349E"/>
    <w:rsid w:val="00763EDB"/>
    <w:rsid w:val="007941CD"/>
    <w:rsid w:val="007A08B9"/>
    <w:rsid w:val="007A3506"/>
    <w:rsid w:val="007C6D44"/>
    <w:rsid w:val="007D50C9"/>
    <w:rsid w:val="007D7EDF"/>
    <w:rsid w:val="007E0B15"/>
    <w:rsid w:val="007F5D52"/>
    <w:rsid w:val="008012FE"/>
    <w:rsid w:val="00815263"/>
    <w:rsid w:val="00863A4E"/>
    <w:rsid w:val="008B5F42"/>
    <w:rsid w:val="008D408B"/>
    <w:rsid w:val="008F7420"/>
    <w:rsid w:val="00900C51"/>
    <w:rsid w:val="009344F8"/>
    <w:rsid w:val="009539FD"/>
    <w:rsid w:val="0098523F"/>
    <w:rsid w:val="009C7D35"/>
    <w:rsid w:val="009F5520"/>
    <w:rsid w:val="00A157C9"/>
    <w:rsid w:val="00B001B6"/>
    <w:rsid w:val="00B07849"/>
    <w:rsid w:val="00B23A48"/>
    <w:rsid w:val="00B424DC"/>
    <w:rsid w:val="00B47190"/>
    <w:rsid w:val="00B53DE8"/>
    <w:rsid w:val="00B53E54"/>
    <w:rsid w:val="00BA29FA"/>
    <w:rsid w:val="00BB4DB4"/>
    <w:rsid w:val="00BC7C8E"/>
    <w:rsid w:val="00BD0979"/>
    <w:rsid w:val="00BE2CF4"/>
    <w:rsid w:val="00C25793"/>
    <w:rsid w:val="00C360FE"/>
    <w:rsid w:val="00C81795"/>
    <w:rsid w:val="00C93509"/>
    <w:rsid w:val="00C962AF"/>
    <w:rsid w:val="00CF1431"/>
    <w:rsid w:val="00D077D6"/>
    <w:rsid w:val="00D24145"/>
    <w:rsid w:val="00D52B14"/>
    <w:rsid w:val="00D538A8"/>
    <w:rsid w:val="00D62AE5"/>
    <w:rsid w:val="00D678FD"/>
    <w:rsid w:val="00D80023"/>
    <w:rsid w:val="00DC10C6"/>
    <w:rsid w:val="00DD36C1"/>
    <w:rsid w:val="00E00293"/>
    <w:rsid w:val="00E2529A"/>
    <w:rsid w:val="00E711A2"/>
    <w:rsid w:val="00EA68B2"/>
    <w:rsid w:val="00EB2DAB"/>
    <w:rsid w:val="00EE11CC"/>
    <w:rsid w:val="00F0065F"/>
    <w:rsid w:val="00F07411"/>
    <w:rsid w:val="00F138B2"/>
    <w:rsid w:val="00F2705A"/>
    <w:rsid w:val="00F35468"/>
    <w:rsid w:val="00F4161E"/>
    <w:rsid w:val="00F72885"/>
    <w:rsid w:val="00F737EF"/>
    <w:rsid w:val="00FB1F6F"/>
    <w:rsid w:val="00FB68D9"/>
    <w:rsid w:val="00FD23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78415398">
      <w:bodyDiv w:val="1"/>
      <w:marLeft w:val="0"/>
      <w:marRight w:val="0"/>
      <w:marTop w:val="0"/>
      <w:marBottom w:val="0"/>
      <w:divBdr>
        <w:top w:val="none" w:sz="0" w:space="0" w:color="auto"/>
        <w:left w:val="none" w:sz="0" w:space="0" w:color="auto"/>
        <w:bottom w:val="none" w:sz="0" w:space="0" w:color="auto"/>
        <w:right w:val="none" w:sz="0" w:space="0" w:color="auto"/>
      </w:divBdr>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2240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2590</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2016-03-30T15:26:00Z</cp:lastPrinted>
  <dcterms:created xsi:type="dcterms:W3CDTF">2018-08-06T07:09:00Z</dcterms:created>
  <dcterms:modified xsi:type="dcterms:W3CDTF">2018-08-28T12:10:00Z</dcterms:modified>
</cp:coreProperties>
</file>