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1C" w:rsidRPr="00D8002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D80023">
        <w:rPr>
          <w:rFonts w:ascii="Verdana" w:hAnsi="Verdana"/>
          <w:sz w:val="22"/>
        </w:rPr>
        <w:t xml:space="preserve">Presseinformation </w:t>
      </w:r>
      <w:r w:rsidR="0049404F">
        <w:rPr>
          <w:rFonts w:ascii="Verdana" w:hAnsi="Verdana"/>
          <w:sz w:val="22"/>
        </w:rPr>
        <w:t>03</w:t>
      </w:r>
      <w:r w:rsidRPr="00D80023">
        <w:rPr>
          <w:rFonts w:ascii="Verdana" w:hAnsi="Verdana"/>
          <w:sz w:val="22"/>
        </w:rPr>
        <w:t>/201</w:t>
      </w:r>
      <w:r w:rsidR="005545C4">
        <w:rPr>
          <w:rFonts w:ascii="Verdana" w:hAnsi="Verdana"/>
          <w:sz w:val="22"/>
        </w:rPr>
        <w:t>8</w:t>
      </w:r>
      <w:r w:rsidRPr="00D80023">
        <w:rPr>
          <w:rFonts w:ascii="Verdana" w:hAnsi="Verdana"/>
          <w:sz w:val="22"/>
        </w:rPr>
        <w:t xml:space="preserve"> </w:t>
      </w: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ind w:right="2268"/>
        <w:jc w:val="both"/>
        <w:rPr>
          <w:rFonts w:ascii="Verdana" w:hAnsi="Verdana" w:cs="Arial"/>
          <w:b/>
          <w:sz w:val="22"/>
        </w:rPr>
      </w:pPr>
      <w:r w:rsidRPr="00D80023">
        <w:rPr>
          <w:rFonts w:ascii="Verdana" w:hAnsi="Verdana" w:cs="Arial"/>
          <w:b/>
          <w:sz w:val="22"/>
        </w:rPr>
        <w:t>Tecalor GmbH, Holzminden</w:t>
      </w:r>
    </w:p>
    <w:p w:rsidR="004C231C" w:rsidRPr="00D8002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4C231C" w:rsidRPr="00D80023" w:rsidRDefault="00411A73" w:rsidP="004C231C">
      <w:pPr>
        <w:ind w:right="2268"/>
        <w:rPr>
          <w:rFonts w:ascii="Verdana" w:hAnsi="Verdana"/>
          <w:bCs/>
          <w:sz w:val="26"/>
        </w:rPr>
      </w:pPr>
      <w:r>
        <w:rPr>
          <w:rFonts w:ascii="Verdana" w:hAnsi="Verdana" w:cs="Arial"/>
          <w:b/>
          <w:sz w:val="26"/>
          <w:szCs w:val="28"/>
        </w:rPr>
        <w:t>Leise Effizienz im Set</w:t>
      </w:r>
    </w:p>
    <w:p w:rsidR="004C231C" w:rsidRPr="00D80023" w:rsidRDefault="004C231C" w:rsidP="004C231C">
      <w:pPr>
        <w:rPr>
          <w:rStyle w:val="Fett"/>
        </w:rPr>
      </w:pPr>
    </w:p>
    <w:p w:rsidR="004C231C" w:rsidRPr="00D80023" w:rsidRDefault="00411A73" w:rsidP="004C231C">
      <w:pPr>
        <w:ind w:right="2268"/>
        <w:rPr>
          <w:rStyle w:val="Fett"/>
        </w:rPr>
      </w:pPr>
      <w:r>
        <w:rPr>
          <w:rStyle w:val="Fett"/>
          <w:rFonts w:ascii="Verdana" w:hAnsi="Verdana" w:cs="Arial"/>
          <w:sz w:val="22"/>
          <w:szCs w:val="22"/>
        </w:rPr>
        <w:t>Wärmepumpe TTL 4.5/8.5 ICS/IKCS überzeugt im Zusammenspiel mit innovativer Speichertechnik</w:t>
      </w:r>
    </w:p>
    <w:p w:rsidR="004C231C" w:rsidRPr="00D8002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6A106F" w:rsidRDefault="00411A73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Ein ruhiges und angenehmes Zuhause – dazu kann auch die </w:t>
      </w:r>
      <w:r w:rsidR="002F38DC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ingesetzte Heiztechnik beitragen: Mit der TTL 4.5/8.5 ICS/IKCS hat Tecalor eine Inverter-Luft-Wasser-Wärmepumpe im Sortiment, die besonders geringe Betriebsgeräusche aufweist. Vor allem bei enger Bebauung ist das von Vorteil. Die Silent-Mode-Option sorgt dann dafür, dass trotz Innenaufstellung die Ruhe </w:t>
      </w:r>
      <w:r w:rsidR="00CA7FD1">
        <w:rPr>
          <w:rFonts w:ascii="Verdana" w:hAnsi="Verdana" w:cs="Arial"/>
          <w:sz w:val="22"/>
          <w:szCs w:val="22"/>
        </w:rPr>
        <w:t xml:space="preserve">im Haus </w:t>
      </w:r>
      <w:r>
        <w:rPr>
          <w:rFonts w:ascii="Verdana" w:hAnsi="Verdana" w:cs="Arial"/>
          <w:sz w:val="22"/>
          <w:szCs w:val="22"/>
        </w:rPr>
        <w:t xml:space="preserve">gewahrt bleibt – beispielsweise </w:t>
      </w:r>
      <w:r w:rsidR="002F38DC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 xml:space="preserve">achts. </w:t>
      </w:r>
    </w:p>
    <w:p w:rsidR="00411A73" w:rsidRDefault="00411A73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11A73" w:rsidRPr="002F38DC" w:rsidRDefault="00411A73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2F38DC">
        <w:rPr>
          <w:rFonts w:ascii="Verdana" w:hAnsi="Verdana" w:cs="Arial"/>
          <w:b/>
          <w:sz w:val="22"/>
          <w:szCs w:val="22"/>
        </w:rPr>
        <w:t>Flexibilität beim Aufstellungsort</w:t>
      </w:r>
    </w:p>
    <w:p w:rsidR="00411A73" w:rsidRDefault="00411A73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Bei der TTL ICS/IKCS kann der Fachhandwerker zwischen zwei Aufstellvarianten wählen. Die Variante ICS ist dank der variablen Verlegung der Luftschläuche sehr flexibel. </w:t>
      </w:r>
      <w:r w:rsidR="007C7847">
        <w:rPr>
          <w:rFonts w:ascii="Verdana" w:hAnsi="Verdana" w:cs="Arial"/>
          <w:sz w:val="22"/>
          <w:szCs w:val="22"/>
        </w:rPr>
        <w:t xml:space="preserve">Bei der </w:t>
      </w:r>
      <w:r>
        <w:rPr>
          <w:rFonts w:ascii="Verdana" w:hAnsi="Verdana" w:cs="Arial"/>
          <w:sz w:val="22"/>
          <w:szCs w:val="22"/>
        </w:rPr>
        <w:t xml:space="preserve">Variante IKCS ermöglicht </w:t>
      </w:r>
      <w:r w:rsidR="007C7847">
        <w:rPr>
          <w:rFonts w:ascii="Verdana" w:hAnsi="Verdana" w:cs="Arial"/>
          <w:sz w:val="22"/>
          <w:szCs w:val="22"/>
        </w:rPr>
        <w:t xml:space="preserve">die Luftführung mit flexiblen </w:t>
      </w:r>
      <w:proofErr w:type="spellStart"/>
      <w:r w:rsidR="007C7847">
        <w:rPr>
          <w:rFonts w:ascii="Verdana" w:hAnsi="Verdana" w:cs="Arial"/>
          <w:sz w:val="22"/>
          <w:szCs w:val="22"/>
        </w:rPr>
        <w:t>Luftein</w:t>
      </w:r>
      <w:proofErr w:type="spellEnd"/>
      <w:r w:rsidR="007C7847">
        <w:rPr>
          <w:rFonts w:ascii="Verdana" w:hAnsi="Verdana" w:cs="Arial"/>
          <w:sz w:val="22"/>
          <w:szCs w:val="22"/>
        </w:rPr>
        <w:t>- und Luftaustritt die Eckaufstellung</w:t>
      </w:r>
      <w:r w:rsidR="00CA7FD1">
        <w:rPr>
          <w:rFonts w:ascii="Verdana" w:hAnsi="Verdana" w:cs="Arial"/>
          <w:sz w:val="22"/>
          <w:szCs w:val="22"/>
        </w:rPr>
        <w:t xml:space="preserve"> des Geräts</w:t>
      </w:r>
      <w:r w:rsidR="007C7847">
        <w:rPr>
          <w:rFonts w:ascii="Verdana" w:hAnsi="Verdana" w:cs="Arial"/>
          <w:sz w:val="22"/>
          <w:szCs w:val="22"/>
        </w:rPr>
        <w:t xml:space="preserve">. Geräusche im Aufstellraum sowie am Ein- und Austritt der Luft werden auf diese Weise noch weiter reduziert. Bei beiden Varianten kommt eine neue Schnellanschlusstechnik zum Einsatz, die die Montage der </w:t>
      </w:r>
      <w:r w:rsidR="00CA7FD1">
        <w:rPr>
          <w:rFonts w:ascii="Verdana" w:hAnsi="Verdana" w:cs="Arial"/>
          <w:sz w:val="22"/>
          <w:szCs w:val="22"/>
        </w:rPr>
        <w:t>Anlagen</w:t>
      </w:r>
      <w:r w:rsidR="007C7847">
        <w:rPr>
          <w:rFonts w:ascii="Verdana" w:hAnsi="Verdana" w:cs="Arial"/>
          <w:sz w:val="22"/>
          <w:szCs w:val="22"/>
        </w:rPr>
        <w:t xml:space="preserve"> besonders einfach macht. Dank der kompakten Bauweise ist die Platzierung der Wärmepumpe im Aufstellraum sehr flexibel möglich. </w:t>
      </w:r>
    </w:p>
    <w:p w:rsidR="007C7847" w:rsidRDefault="007C7847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7C7847" w:rsidRPr="002F38DC" w:rsidRDefault="007C7847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2F38DC">
        <w:rPr>
          <w:rFonts w:ascii="Verdana" w:hAnsi="Verdana" w:cs="Arial"/>
          <w:b/>
          <w:sz w:val="22"/>
          <w:szCs w:val="22"/>
        </w:rPr>
        <w:t xml:space="preserve">EnEV </w:t>
      </w:r>
      <w:r w:rsidR="00E2253D">
        <w:rPr>
          <w:rFonts w:ascii="Verdana" w:hAnsi="Verdana" w:cs="Arial"/>
          <w:b/>
          <w:sz w:val="22"/>
          <w:szCs w:val="22"/>
        </w:rPr>
        <w:t xml:space="preserve">erfüllen </w:t>
      </w:r>
      <w:r w:rsidR="00511CC7">
        <w:rPr>
          <w:rFonts w:ascii="Verdana" w:hAnsi="Verdana" w:cs="Arial"/>
          <w:b/>
          <w:sz w:val="22"/>
          <w:szCs w:val="22"/>
        </w:rPr>
        <w:t>leichtgemacht</w:t>
      </w:r>
    </w:p>
    <w:p w:rsidR="00CA7FD1" w:rsidRDefault="00511CC7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Bereits als Einzelgerät entspricht die</w:t>
      </w:r>
      <w:r w:rsidR="007C7847">
        <w:rPr>
          <w:rFonts w:ascii="Verdana" w:hAnsi="Verdana" w:cs="Arial"/>
          <w:sz w:val="22"/>
          <w:szCs w:val="22"/>
        </w:rPr>
        <w:t xml:space="preserve"> TTL 4.5/8.5 ICS/IKCS </w:t>
      </w:r>
      <w:r>
        <w:rPr>
          <w:rFonts w:ascii="Verdana" w:hAnsi="Verdana" w:cs="Arial"/>
          <w:sz w:val="22"/>
          <w:szCs w:val="22"/>
        </w:rPr>
        <w:t xml:space="preserve">den hohen Anforderungen an effiziente Heizsysteme im </w:t>
      </w:r>
      <w:r>
        <w:rPr>
          <w:rFonts w:ascii="Verdana" w:hAnsi="Verdana" w:cs="Arial"/>
          <w:sz w:val="22"/>
          <w:szCs w:val="22"/>
        </w:rPr>
        <w:lastRenderedPageBreak/>
        <w:t xml:space="preserve">Zeichen der Energieeinsparverordnung (EnEV). Sie </w:t>
      </w:r>
      <w:r w:rsidR="007C7847">
        <w:rPr>
          <w:rFonts w:ascii="Verdana" w:hAnsi="Verdana" w:cs="Arial"/>
          <w:sz w:val="22"/>
          <w:szCs w:val="22"/>
        </w:rPr>
        <w:t xml:space="preserve">ist </w:t>
      </w:r>
      <w:r>
        <w:rPr>
          <w:rFonts w:ascii="Verdana" w:hAnsi="Verdana" w:cs="Arial"/>
          <w:sz w:val="22"/>
          <w:szCs w:val="22"/>
        </w:rPr>
        <w:t xml:space="preserve">darüber hinaus </w:t>
      </w:r>
      <w:r w:rsidR="007C7847">
        <w:rPr>
          <w:rFonts w:ascii="Verdana" w:hAnsi="Verdana" w:cs="Arial"/>
          <w:sz w:val="22"/>
          <w:szCs w:val="22"/>
        </w:rPr>
        <w:t>in mehreren Sets erhältlich, die die Wärmepumpe mit innovativer Speichertechnik kombinier</w:t>
      </w:r>
      <w:r w:rsidR="00CA7FD1">
        <w:rPr>
          <w:rFonts w:ascii="Verdana" w:hAnsi="Verdana" w:cs="Arial"/>
          <w:sz w:val="22"/>
          <w:szCs w:val="22"/>
        </w:rPr>
        <w:t>en</w:t>
      </w:r>
      <w:r w:rsidR="007C7847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Diese</w:t>
      </w:r>
      <w:r w:rsidR="007C7847">
        <w:rPr>
          <w:rFonts w:ascii="Verdana" w:hAnsi="Verdana" w:cs="Arial"/>
          <w:sz w:val="22"/>
          <w:szCs w:val="22"/>
        </w:rPr>
        <w:t xml:space="preserve"> sind so zusammengestellt, dass sie </w:t>
      </w:r>
      <w:r w:rsidR="00CA7FD1">
        <w:rPr>
          <w:rFonts w:ascii="Verdana" w:hAnsi="Verdana" w:cs="Arial"/>
          <w:sz w:val="22"/>
          <w:szCs w:val="22"/>
        </w:rPr>
        <w:t>d</w:t>
      </w:r>
      <w:r w:rsidR="007C7847">
        <w:rPr>
          <w:rFonts w:ascii="Verdana" w:hAnsi="Verdana" w:cs="Arial"/>
          <w:sz w:val="22"/>
          <w:szCs w:val="22"/>
        </w:rPr>
        <w:t xml:space="preserve">ie </w:t>
      </w:r>
      <w:r>
        <w:rPr>
          <w:rFonts w:ascii="Verdana" w:hAnsi="Verdana" w:cs="Arial"/>
          <w:sz w:val="22"/>
          <w:szCs w:val="22"/>
        </w:rPr>
        <w:t>EnEV-</w:t>
      </w:r>
      <w:r w:rsidR="007C7847">
        <w:rPr>
          <w:rFonts w:ascii="Verdana" w:hAnsi="Verdana" w:cs="Arial"/>
          <w:sz w:val="22"/>
          <w:szCs w:val="22"/>
        </w:rPr>
        <w:t xml:space="preserve">Anforderungen </w:t>
      </w:r>
      <w:r>
        <w:rPr>
          <w:rFonts w:ascii="Verdana" w:hAnsi="Verdana" w:cs="Arial"/>
          <w:sz w:val="22"/>
          <w:szCs w:val="22"/>
        </w:rPr>
        <w:t>mit</w:t>
      </w:r>
      <w:r w:rsidR="007C7847">
        <w:rPr>
          <w:rFonts w:ascii="Verdana" w:hAnsi="Verdana" w:cs="Arial"/>
          <w:sz w:val="22"/>
          <w:szCs w:val="22"/>
        </w:rPr>
        <w:t xml:space="preserve"> spezielle</w:t>
      </w:r>
      <w:r>
        <w:rPr>
          <w:rFonts w:ascii="Verdana" w:hAnsi="Verdana" w:cs="Arial"/>
          <w:sz w:val="22"/>
          <w:szCs w:val="22"/>
        </w:rPr>
        <w:t>n</w:t>
      </w:r>
      <w:r w:rsidR="007C7847">
        <w:rPr>
          <w:rFonts w:ascii="Verdana" w:hAnsi="Verdana" w:cs="Arial"/>
          <w:sz w:val="22"/>
          <w:szCs w:val="22"/>
        </w:rPr>
        <w:t xml:space="preserve"> Nutzeranforderungen </w:t>
      </w:r>
      <w:r>
        <w:rPr>
          <w:rFonts w:ascii="Verdana" w:hAnsi="Verdana" w:cs="Arial"/>
          <w:sz w:val="22"/>
          <w:szCs w:val="22"/>
        </w:rPr>
        <w:t>in Einklang bringen</w:t>
      </w:r>
      <w:r w:rsidR="007C7847">
        <w:rPr>
          <w:rFonts w:ascii="Verdana" w:hAnsi="Verdana" w:cs="Arial"/>
          <w:sz w:val="22"/>
          <w:szCs w:val="22"/>
        </w:rPr>
        <w:t xml:space="preserve">. </w:t>
      </w:r>
    </w:p>
    <w:p w:rsidR="00CA7FD1" w:rsidRDefault="007C7847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Im Zusammenspiel mit dem Integralspeicher TSBC 200 </w:t>
      </w:r>
      <w:proofErr w:type="spellStart"/>
      <w:r>
        <w:rPr>
          <w:rFonts w:ascii="Verdana" w:hAnsi="Verdana" w:cs="Arial"/>
          <w:sz w:val="22"/>
          <w:szCs w:val="22"/>
        </w:rPr>
        <w:t>eco</w:t>
      </w:r>
      <w:proofErr w:type="spellEnd"/>
      <w:r w:rsidR="00CA7FD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reduziert </w:t>
      </w:r>
      <w:r w:rsidR="00CA7FD1">
        <w:rPr>
          <w:rFonts w:ascii="Verdana" w:hAnsi="Verdana" w:cs="Arial"/>
          <w:sz w:val="22"/>
          <w:szCs w:val="22"/>
        </w:rPr>
        <w:t xml:space="preserve">der </w:t>
      </w:r>
      <w:r>
        <w:rPr>
          <w:rFonts w:ascii="Verdana" w:hAnsi="Verdana" w:cs="Arial"/>
          <w:sz w:val="22"/>
          <w:szCs w:val="22"/>
        </w:rPr>
        <w:t>hohe Integrationsgrad</w:t>
      </w:r>
      <w:r w:rsidR="00CA7FD1">
        <w:rPr>
          <w:rFonts w:ascii="Verdana" w:hAnsi="Verdana" w:cs="Arial"/>
          <w:sz w:val="22"/>
          <w:szCs w:val="22"/>
        </w:rPr>
        <w:t xml:space="preserve"> beispielsweise den </w:t>
      </w:r>
      <w:r>
        <w:rPr>
          <w:rFonts w:ascii="Verdana" w:hAnsi="Verdana" w:cs="Arial"/>
          <w:sz w:val="22"/>
          <w:szCs w:val="22"/>
        </w:rPr>
        <w:t xml:space="preserve">Montageaufwand. </w:t>
      </w:r>
      <w:r w:rsidR="002F38DC">
        <w:rPr>
          <w:rFonts w:ascii="Verdana" w:hAnsi="Verdana" w:cs="Arial"/>
          <w:sz w:val="22"/>
          <w:szCs w:val="22"/>
        </w:rPr>
        <w:t xml:space="preserve">Die Kombination mit einem Warmwasserspeicher TSB 300 </w:t>
      </w:r>
      <w:proofErr w:type="spellStart"/>
      <w:r w:rsidR="002F38DC">
        <w:rPr>
          <w:rFonts w:ascii="Verdana" w:hAnsi="Verdana" w:cs="Arial"/>
          <w:sz w:val="22"/>
          <w:szCs w:val="22"/>
        </w:rPr>
        <w:t>eco</w:t>
      </w:r>
      <w:proofErr w:type="spellEnd"/>
      <w:r w:rsidR="002F38DC">
        <w:rPr>
          <w:rFonts w:ascii="Verdana" w:hAnsi="Verdana" w:cs="Arial"/>
          <w:sz w:val="22"/>
          <w:szCs w:val="22"/>
        </w:rPr>
        <w:t xml:space="preserve"> wird einem erhöhten Warmwasserbedarf gerecht. Das Set </w:t>
      </w:r>
      <w:r w:rsidR="00CA7FD1">
        <w:rPr>
          <w:rFonts w:ascii="Verdana" w:hAnsi="Verdana" w:cs="Arial"/>
          <w:sz w:val="22"/>
          <w:szCs w:val="22"/>
        </w:rPr>
        <w:t>aus</w:t>
      </w:r>
      <w:r w:rsidR="002F38DC">
        <w:rPr>
          <w:rFonts w:ascii="Verdana" w:hAnsi="Verdana" w:cs="Arial"/>
          <w:sz w:val="22"/>
          <w:szCs w:val="22"/>
        </w:rPr>
        <w:t xml:space="preserve"> Wärmepumpe </w:t>
      </w:r>
      <w:r w:rsidR="00CA7FD1">
        <w:rPr>
          <w:rFonts w:ascii="Verdana" w:hAnsi="Verdana" w:cs="Arial"/>
          <w:sz w:val="22"/>
          <w:szCs w:val="22"/>
        </w:rPr>
        <w:t>und</w:t>
      </w:r>
      <w:r w:rsidR="002F38DC">
        <w:rPr>
          <w:rFonts w:ascii="Verdana" w:hAnsi="Verdana" w:cs="Arial"/>
          <w:sz w:val="22"/>
          <w:szCs w:val="22"/>
        </w:rPr>
        <w:t xml:space="preserve"> einem Durchlaufspeicher des Typs TBS 801 ermöglicht eine Warmwasserbereitung im Durchlaufbetrieb. Und im TTL 8.5 ICS/IKCS </w:t>
      </w:r>
      <w:proofErr w:type="spellStart"/>
      <w:r w:rsidR="002F38DC">
        <w:rPr>
          <w:rFonts w:ascii="Verdana" w:hAnsi="Verdana" w:cs="Arial"/>
          <w:sz w:val="22"/>
          <w:szCs w:val="22"/>
        </w:rPr>
        <w:t>eco</w:t>
      </w:r>
      <w:proofErr w:type="spellEnd"/>
      <w:r w:rsidR="002F38DC">
        <w:rPr>
          <w:rFonts w:ascii="Verdana" w:hAnsi="Verdana" w:cs="Arial"/>
          <w:sz w:val="22"/>
          <w:szCs w:val="22"/>
        </w:rPr>
        <w:t xml:space="preserve"> Set sorgt schließlich ein zusätzlicher Pufferspeicher TSP 100 </w:t>
      </w:r>
      <w:proofErr w:type="spellStart"/>
      <w:r w:rsidR="002F38DC">
        <w:rPr>
          <w:rFonts w:ascii="Verdana" w:hAnsi="Verdana" w:cs="Arial"/>
          <w:sz w:val="22"/>
          <w:szCs w:val="22"/>
        </w:rPr>
        <w:t>eco</w:t>
      </w:r>
      <w:proofErr w:type="spellEnd"/>
      <w:r w:rsidR="002F38DC">
        <w:rPr>
          <w:rFonts w:ascii="Verdana" w:hAnsi="Verdana" w:cs="Arial"/>
          <w:sz w:val="22"/>
          <w:szCs w:val="22"/>
        </w:rPr>
        <w:t xml:space="preserve"> für eine hohe Betriebssicherheit, während das </w:t>
      </w:r>
      <w:r w:rsidR="00CA7FD1">
        <w:rPr>
          <w:rFonts w:ascii="Verdana" w:hAnsi="Verdana" w:cs="Arial"/>
          <w:sz w:val="22"/>
          <w:szCs w:val="22"/>
        </w:rPr>
        <w:t>w</w:t>
      </w:r>
      <w:r w:rsidR="002F38DC">
        <w:rPr>
          <w:rFonts w:ascii="Verdana" w:hAnsi="Verdana" w:cs="Arial"/>
          <w:sz w:val="22"/>
          <w:szCs w:val="22"/>
        </w:rPr>
        <w:t xml:space="preserve">arme Wasser separat von einem Warmwasserspeicher TSB 300 </w:t>
      </w:r>
      <w:proofErr w:type="spellStart"/>
      <w:r w:rsidR="002F38DC">
        <w:rPr>
          <w:rFonts w:ascii="Verdana" w:hAnsi="Verdana" w:cs="Arial"/>
          <w:sz w:val="22"/>
          <w:szCs w:val="22"/>
        </w:rPr>
        <w:t>eco</w:t>
      </w:r>
      <w:proofErr w:type="spellEnd"/>
      <w:r w:rsidR="002F38DC">
        <w:rPr>
          <w:rFonts w:ascii="Verdana" w:hAnsi="Verdana" w:cs="Arial"/>
          <w:sz w:val="22"/>
          <w:szCs w:val="22"/>
        </w:rPr>
        <w:t xml:space="preserve"> bereitgestellt wird. </w:t>
      </w:r>
    </w:p>
    <w:p w:rsidR="007C7847" w:rsidRDefault="002F38D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Durch die Sets können Fachhandwerker das Heizsystem einfach auf die Wünsche der jeweiligen Bauherren anpassen und alle gesetzlichen Vorgaben der EnEV einhalten.</w:t>
      </w:r>
    </w:p>
    <w:p w:rsidR="009C7D35" w:rsidRDefault="009C7D35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6A106F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Weitere Informationen: www.tecalor.de</w:t>
      </w:r>
    </w:p>
    <w:p w:rsidR="00F2705A" w:rsidRPr="00D80023" w:rsidRDefault="00F2705A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E2253D" w:rsidRPr="00D8002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D80023">
        <w:rPr>
          <w:rFonts w:ascii="Verdana" w:hAnsi="Verdana" w:cs="Arial"/>
          <w:sz w:val="22"/>
          <w:szCs w:val="22"/>
        </w:rPr>
        <w:t xml:space="preserve">Zeichen: </w:t>
      </w:r>
      <w:r w:rsidR="00373F31">
        <w:rPr>
          <w:rFonts w:ascii="Verdana" w:hAnsi="Verdana" w:cs="Arial"/>
          <w:sz w:val="22"/>
          <w:szCs w:val="22"/>
        </w:rPr>
        <w:t>2.</w:t>
      </w:r>
      <w:r w:rsidR="00E2253D">
        <w:rPr>
          <w:rFonts w:ascii="Verdana" w:hAnsi="Verdana" w:cs="Arial"/>
          <w:sz w:val="22"/>
          <w:szCs w:val="22"/>
        </w:rPr>
        <w:t>398</w:t>
      </w:r>
    </w:p>
    <w:p w:rsidR="004C231C" w:rsidRPr="00D80023" w:rsidRDefault="004C231C" w:rsidP="004C231C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E2253D" w:rsidRDefault="00E2253D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br w:type="page"/>
      </w:r>
    </w:p>
    <w:p w:rsidR="006A106F" w:rsidRPr="00D8002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>Weitere Informationen:</w:t>
      </w:r>
    </w:p>
    <w:p w:rsidR="006A106F" w:rsidRPr="00D8002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6A106F" w:rsidRPr="00D80023" w:rsidRDefault="006A106F" w:rsidP="006A106F">
      <w:pPr>
        <w:ind w:right="2268"/>
        <w:jc w:val="both"/>
        <w:outlineLvl w:val="0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b/>
          <w:sz w:val="21"/>
          <w:szCs w:val="21"/>
          <w:lang w:val="it-IT"/>
        </w:rPr>
        <w:t xml:space="preserve">Tecalor: </w:t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sz w:val="21"/>
          <w:szCs w:val="21"/>
          <w:lang w:val="it-IT"/>
        </w:rPr>
        <w:t>Internet: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www.tecalor.de</w:t>
      </w:r>
    </w:p>
    <w:p w:rsidR="006A106F" w:rsidRPr="00D80023" w:rsidRDefault="006A106F" w:rsidP="006A106F">
      <w:pPr>
        <w:ind w:left="1416" w:right="2268" w:firstLine="70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info@tecalor.de</w:t>
      </w:r>
    </w:p>
    <w:p w:rsidR="006A106F" w:rsidRPr="00D80023" w:rsidRDefault="006A106F" w:rsidP="006A106F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 xml:space="preserve">Telefon: </w:t>
      </w:r>
      <w:r w:rsidRPr="00D80023">
        <w:rPr>
          <w:rFonts w:ascii="Verdana" w:hAnsi="Verdana" w:cs="Arial"/>
          <w:sz w:val="21"/>
          <w:szCs w:val="21"/>
        </w:rPr>
        <w:tab/>
        <w:t>(05531) 99 06 89 50 82</w:t>
      </w:r>
    </w:p>
    <w:p w:rsidR="006A106F" w:rsidRPr="00D8002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6A106F" w:rsidRPr="00D80023" w:rsidRDefault="006A106F" w:rsidP="006A106F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b/>
          <w:sz w:val="21"/>
          <w:szCs w:val="21"/>
        </w:rPr>
        <w:t>Pressekontakt:</w:t>
      </w:r>
      <w:r w:rsidRPr="00D80023">
        <w:rPr>
          <w:rFonts w:ascii="Verdana" w:hAnsi="Verdana" w:cs="Arial"/>
          <w:b/>
          <w:sz w:val="21"/>
          <w:szCs w:val="21"/>
        </w:rPr>
        <w:tab/>
      </w:r>
      <w:r w:rsidRPr="00D80023">
        <w:rPr>
          <w:rFonts w:ascii="Verdana" w:hAnsi="Verdana" w:cs="Arial"/>
          <w:sz w:val="21"/>
          <w:szCs w:val="21"/>
        </w:rPr>
        <w:t>KOOB Agentur für Public Relations</w:t>
      </w:r>
    </w:p>
    <w:p w:rsidR="006A106F" w:rsidRPr="00D80023" w:rsidRDefault="006A106F" w:rsidP="006A106F">
      <w:pPr>
        <w:pStyle w:val="Liste"/>
        <w:ind w:left="2124" w:right="2268" w:firstLine="0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</w:rPr>
        <w:t>Solinger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</w:t>
      </w:r>
      <w:r w:rsidRPr="00D80023">
        <w:rPr>
          <w:rFonts w:ascii="Verdana" w:hAnsi="Verdana" w:cs="Arial"/>
          <w:sz w:val="21"/>
          <w:szCs w:val="21"/>
        </w:rPr>
        <w:t>Straße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13 | 45481 </w:t>
      </w:r>
      <w:r w:rsidRPr="00D80023">
        <w:rPr>
          <w:rFonts w:ascii="Verdana" w:hAnsi="Verdana" w:cs="Arial"/>
          <w:sz w:val="21"/>
          <w:szCs w:val="21"/>
        </w:rPr>
        <w:t xml:space="preserve">Mülheim </w:t>
      </w:r>
      <w:proofErr w:type="spellStart"/>
      <w:r w:rsidRPr="00D80023">
        <w:rPr>
          <w:rFonts w:ascii="Verdana" w:hAnsi="Verdana" w:cs="Arial"/>
          <w:sz w:val="21"/>
          <w:szCs w:val="21"/>
          <w:lang w:val="it-IT"/>
        </w:rPr>
        <w:t>a.d.R.</w:t>
      </w:r>
      <w:proofErr w:type="spellEnd"/>
    </w:p>
    <w:p w:rsidR="006A106F" w:rsidRPr="00D8002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Internet: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www.koob-pr.com</w:t>
      </w:r>
    </w:p>
    <w:p w:rsidR="006A106F" w:rsidRPr="00D8002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</w:r>
      <w:r>
        <w:rPr>
          <w:rFonts w:ascii="Verdana" w:hAnsi="Verdana" w:cs="Arial"/>
          <w:sz w:val="21"/>
          <w:szCs w:val="21"/>
          <w:lang w:val="it-IT"/>
        </w:rPr>
        <w:t>Jule.Wiesener</w:t>
      </w:r>
      <w:r w:rsidRPr="00D80023">
        <w:rPr>
          <w:rFonts w:ascii="Verdana" w:hAnsi="Verdana" w:cs="Arial"/>
          <w:sz w:val="21"/>
          <w:szCs w:val="21"/>
          <w:lang w:val="it-IT"/>
        </w:rPr>
        <w:t>@koob-pr.com</w:t>
      </w:r>
    </w:p>
    <w:p w:rsidR="006A106F" w:rsidRPr="00D8002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proofErr w:type="spellStart"/>
      <w:r w:rsidRPr="00D80023">
        <w:rPr>
          <w:rFonts w:ascii="Verdana" w:hAnsi="Verdana" w:cs="Arial"/>
          <w:sz w:val="21"/>
          <w:szCs w:val="21"/>
          <w:lang w:val="fr-BE"/>
        </w:rPr>
        <w:t>Telefon</w:t>
      </w:r>
      <w:proofErr w:type="spellEnd"/>
      <w:r w:rsidRPr="00D80023">
        <w:rPr>
          <w:rFonts w:ascii="Verdana" w:hAnsi="Verdana" w:cs="Arial"/>
          <w:sz w:val="21"/>
          <w:szCs w:val="21"/>
          <w:lang w:val="fr-BE"/>
        </w:rPr>
        <w:t xml:space="preserve">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</w:t>
      </w:r>
      <w:r>
        <w:rPr>
          <w:rFonts w:ascii="Verdana" w:hAnsi="Verdana" w:cs="Arial"/>
          <w:sz w:val="21"/>
          <w:szCs w:val="21"/>
          <w:lang w:val="fr-BE"/>
        </w:rPr>
        <w:t>365</w:t>
      </w:r>
    </w:p>
    <w:p w:rsidR="006A106F" w:rsidRPr="00D8002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Fax: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</w:t>
      </w:r>
      <w:r>
        <w:rPr>
          <w:rFonts w:ascii="Verdana" w:hAnsi="Verdana" w:cs="Arial"/>
          <w:sz w:val="21"/>
          <w:szCs w:val="21"/>
          <w:lang w:val="fr-BE"/>
        </w:rPr>
        <w:t>300</w:t>
      </w:r>
    </w:p>
    <w:p w:rsidR="009439DE" w:rsidRDefault="009439DE" w:rsidP="009439DE">
      <w:pPr>
        <w:rPr>
          <w:rFonts w:ascii="Verdana" w:hAnsi="Verdana"/>
          <w:lang w:val="fr-BE"/>
        </w:rPr>
      </w:pPr>
    </w:p>
    <w:p w:rsidR="004F736D" w:rsidRDefault="004F736D">
      <w:pPr>
        <w:rPr>
          <w:rFonts w:ascii="Verdana" w:hAnsi="Verdana"/>
          <w:b/>
          <w:sz w:val="22"/>
          <w:lang w:val="fr-BE"/>
        </w:rPr>
      </w:pPr>
      <w:r>
        <w:rPr>
          <w:rFonts w:ascii="Verdana" w:hAnsi="Verdana"/>
          <w:b/>
          <w:sz w:val="22"/>
          <w:lang w:val="fr-BE"/>
        </w:rPr>
        <w:br w:type="page"/>
      </w:r>
    </w:p>
    <w:p w:rsidR="004C231C" w:rsidRDefault="009439DE" w:rsidP="009439DE">
      <w:pPr>
        <w:rPr>
          <w:rFonts w:ascii="Verdana" w:hAnsi="Verdana"/>
          <w:b/>
          <w:sz w:val="22"/>
          <w:lang w:val="fr-BE"/>
        </w:rPr>
      </w:pPr>
      <w:proofErr w:type="spellStart"/>
      <w:r w:rsidRPr="009439DE">
        <w:rPr>
          <w:rFonts w:ascii="Verdana" w:hAnsi="Verdana"/>
          <w:b/>
          <w:sz w:val="22"/>
          <w:lang w:val="fr-BE"/>
        </w:rPr>
        <w:lastRenderedPageBreak/>
        <w:t>Pressebilder</w:t>
      </w:r>
      <w:proofErr w:type="spellEnd"/>
      <w:r w:rsidR="00537B36">
        <w:rPr>
          <w:rFonts w:ascii="Verdana" w:hAnsi="Verdana"/>
          <w:b/>
          <w:sz w:val="22"/>
          <w:lang w:val="fr-BE"/>
        </w:rPr>
        <w:t> :</w:t>
      </w:r>
    </w:p>
    <w:p w:rsidR="009439DE" w:rsidRDefault="009439DE" w:rsidP="009439DE">
      <w:pPr>
        <w:rPr>
          <w:rFonts w:ascii="Verdana" w:hAnsi="Verdana"/>
          <w:b/>
          <w:sz w:val="22"/>
          <w:lang w:val="fr-BE"/>
        </w:rPr>
      </w:pPr>
    </w:p>
    <w:p w:rsidR="009439DE" w:rsidRDefault="009439DE" w:rsidP="009439DE">
      <w:pPr>
        <w:rPr>
          <w:rFonts w:ascii="Verdana" w:hAnsi="Verdana"/>
          <w:b/>
          <w:sz w:val="22"/>
          <w:lang w:val="fr-BE"/>
        </w:rPr>
      </w:pPr>
      <w:r>
        <w:rPr>
          <w:rFonts w:ascii="Verdana" w:hAnsi="Verdana"/>
          <w:b/>
          <w:noProof/>
          <w:sz w:val="22"/>
        </w:rPr>
        <w:drawing>
          <wp:inline distT="0" distB="0" distL="0" distR="0">
            <wp:extent cx="2943225" cy="2943225"/>
            <wp:effectExtent l="19050" t="0" r="9525" b="0"/>
            <wp:docPr id="1" name="Grafik 0" descr="PIC0000669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699-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772" cy="294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08" w:rsidRDefault="00537B36" w:rsidP="00541508">
      <w:pPr>
        <w:tabs>
          <w:tab w:val="left" w:pos="6840"/>
        </w:tabs>
        <w:ind w:right="2268"/>
        <w:jc w:val="both"/>
        <w:rPr>
          <w:rFonts w:ascii="Verdana" w:hAnsi="Verdana" w:cs="Arial"/>
          <w:sz w:val="22"/>
          <w:szCs w:val="22"/>
          <w:lang w:val="en-US"/>
        </w:rPr>
      </w:pPr>
      <w:r w:rsidRPr="00541508">
        <w:rPr>
          <w:rFonts w:ascii="Verdana" w:hAnsi="Verdana" w:cs="Arial"/>
          <w:sz w:val="22"/>
          <w:szCs w:val="22"/>
          <w:lang w:val="en-US"/>
        </w:rPr>
        <w:t>Tecalor_Pressebild_TTL_4-5_8-5_ICS.jpg</w:t>
      </w:r>
    </w:p>
    <w:p w:rsidR="00541508" w:rsidRPr="00541508" w:rsidRDefault="00541508" w:rsidP="00541508">
      <w:pPr>
        <w:tabs>
          <w:tab w:val="left" w:pos="6840"/>
        </w:tabs>
        <w:ind w:right="2268"/>
        <w:jc w:val="both"/>
        <w:rPr>
          <w:rFonts w:ascii="Verdana" w:hAnsi="Verdana" w:cs="Arial"/>
          <w:sz w:val="22"/>
          <w:szCs w:val="22"/>
          <w:lang w:val="en-US"/>
        </w:rPr>
      </w:pPr>
    </w:p>
    <w:p w:rsidR="001E5687" w:rsidRDefault="00B0189B" w:rsidP="00537B3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B0189B">
        <w:rPr>
          <w:rFonts w:ascii="Verdana" w:hAnsi="Verdana"/>
          <w:sz w:val="22"/>
          <w:szCs w:val="22"/>
        </w:rPr>
        <w:t>Die TTL 4.5/8.5 ICS überzeugt durch eine flexible Luftführung, bei der die Luftschläuche oben aufgesetzt und mit Schnelladaptern fixiert werden. Somit ist der Einbau dieser Luft-Wasser-Wärmepumpe deutlich einfacher.</w:t>
      </w:r>
    </w:p>
    <w:p w:rsidR="00873735" w:rsidRDefault="00873735" w:rsidP="00873735">
      <w:pPr>
        <w:rPr>
          <w:rFonts w:ascii="Verdana" w:hAnsi="Verdana"/>
          <w:b/>
          <w:sz w:val="22"/>
          <w:lang w:val="fr-BE"/>
        </w:rPr>
      </w:pPr>
    </w:p>
    <w:p w:rsidR="00541508" w:rsidRDefault="0054150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873735" w:rsidRDefault="00541508" w:rsidP="00873735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198.6pt">
            <v:imagedata r:id="rId8" o:title="PIC00006700-00"/>
          </v:shape>
        </w:pict>
      </w:r>
    </w:p>
    <w:p w:rsidR="00873735" w:rsidRPr="00B0189B" w:rsidRDefault="00C25CE2" w:rsidP="00873735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B0189B">
        <w:rPr>
          <w:rFonts w:ascii="Verdana" w:hAnsi="Verdana" w:cs="Arial"/>
          <w:sz w:val="22"/>
          <w:szCs w:val="22"/>
        </w:rPr>
        <w:t>Tecalor_Pressebild_TTL_4-5_8-5_IKCS.jpg</w:t>
      </w:r>
    </w:p>
    <w:p w:rsidR="00873735" w:rsidRPr="00B0189B" w:rsidRDefault="00873735" w:rsidP="00873735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873735" w:rsidRDefault="00B0189B" w:rsidP="00873735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B0189B">
        <w:rPr>
          <w:rFonts w:ascii="Verdana" w:hAnsi="Verdana"/>
          <w:sz w:val="22"/>
          <w:szCs w:val="22"/>
        </w:rPr>
        <w:lastRenderedPageBreak/>
        <w:t>Bei der Ausführungsvariante IKCS der Luft-Wasser-Wärmepumpe TTL 4.5/8.5 ist ein zusätzliches Mo</w:t>
      </w:r>
      <w:r w:rsidR="00072C65">
        <w:rPr>
          <w:rFonts w:ascii="Verdana" w:hAnsi="Verdana"/>
          <w:sz w:val="22"/>
          <w:szCs w:val="22"/>
        </w:rPr>
        <w:t>dul integriert, bei dem sich die Anschlüsse</w:t>
      </w:r>
      <w:r w:rsidRPr="00B0189B">
        <w:rPr>
          <w:rFonts w:ascii="Verdana" w:hAnsi="Verdana"/>
          <w:sz w:val="22"/>
          <w:szCs w:val="22"/>
        </w:rPr>
        <w:t xml:space="preserve"> der Schläu</w:t>
      </w:r>
      <w:r w:rsidR="00072C65">
        <w:rPr>
          <w:rFonts w:ascii="Verdana" w:hAnsi="Verdana"/>
          <w:sz w:val="22"/>
          <w:szCs w:val="22"/>
        </w:rPr>
        <w:t>che seitlich und hinten befinden</w:t>
      </w:r>
      <w:r w:rsidRPr="00B0189B">
        <w:rPr>
          <w:rFonts w:ascii="Verdana" w:hAnsi="Verdana"/>
          <w:sz w:val="22"/>
          <w:szCs w:val="22"/>
        </w:rPr>
        <w:t>. Das Aufsatzgehäuse sorgt zusätzliche für eine Verringerung des Schallleistungspegels im Außenbereich</w:t>
      </w:r>
    </w:p>
    <w:p w:rsidR="00873735" w:rsidRDefault="00873735" w:rsidP="00873735">
      <w:pPr>
        <w:rPr>
          <w:rFonts w:ascii="Verdana" w:hAnsi="Verdana"/>
          <w:b/>
          <w:sz w:val="22"/>
        </w:rPr>
      </w:pPr>
    </w:p>
    <w:p w:rsidR="00541508" w:rsidRDefault="00541508">
      <w:pPr>
        <w:rPr>
          <w:rFonts w:ascii="Verdana" w:hAnsi="Verdana"/>
          <w:b/>
          <w:sz w:val="22"/>
          <w:lang w:val="fr-BE"/>
        </w:rPr>
      </w:pPr>
      <w:r>
        <w:rPr>
          <w:rFonts w:ascii="Verdana" w:hAnsi="Verdana"/>
          <w:b/>
          <w:sz w:val="22"/>
          <w:lang w:val="fr-BE"/>
        </w:rPr>
        <w:br w:type="page"/>
      </w:r>
    </w:p>
    <w:p w:rsidR="00873735" w:rsidRDefault="00B0189B" w:rsidP="00873735">
      <w:pPr>
        <w:rPr>
          <w:rFonts w:ascii="Verdana" w:hAnsi="Verdana"/>
          <w:b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2520000" cy="2520000"/>
            <wp:effectExtent l="0" t="0" r="0" b="0"/>
            <wp:docPr id="2" name="Grafik 2" descr="C:\Users\8230\AppData\Local\Microsoft\Windows\INetCache\Content.Word\PIC0000652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230\AppData\Local\Microsoft\Windows\INetCache\Content.Word\PIC00006526-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35" w:rsidRDefault="00873735" w:rsidP="00873735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sz w:val="22"/>
          <w:lang w:val="fr-BE"/>
        </w:rPr>
        <w:t>Tecalor_Pressebild_</w:t>
      </w:r>
      <w:r w:rsidRPr="003F2436">
        <w:rPr>
          <w:rFonts w:ascii="Verdana" w:hAnsi="Verdana"/>
          <w:sz w:val="22"/>
          <w:lang w:val="fr-BE"/>
        </w:rPr>
        <w:t>TTL_4-5_TSBC_200</w:t>
      </w:r>
      <w:r>
        <w:rPr>
          <w:rFonts w:ascii="Verdana" w:hAnsi="Verdana"/>
          <w:sz w:val="22"/>
          <w:lang w:val="fr-BE"/>
        </w:rPr>
        <w:t>_eco</w:t>
      </w:r>
      <w:r w:rsidRPr="003F2436">
        <w:rPr>
          <w:rFonts w:ascii="Verdana" w:hAnsi="Verdana"/>
          <w:sz w:val="22"/>
          <w:lang w:val="fr-BE"/>
        </w:rPr>
        <w:t>.jpg</w:t>
      </w:r>
    </w:p>
    <w:p w:rsidR="00B0189B" w:rsidRDefault="00B0189B" w:rsidP="00873735">
      <w:pPr>
        <w:rPr>
          <w:rFonts w:ascii="Verdana" w:hAnsi="Verdana"/>
          <w:sz w:val="22"/>
          <w:lang w:val="fr-BE"/>
        </w:rPr>
      </w:pPr>
    </w:p>
    <w:p w:rsidR="00873735" w:rsidRPr="00541508" w:rsidRDefault="00873735" w:rsidP="00541508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/>
          <w:sz w:val="22"/>
          <w:szCs w:val="22"/>
        </w:rPr>
      </w:pPr>
      <w:r w:rsidRPr="00541508">
        <w:rPr>
          <w:rFonts w:ascii="Verdana" w:hAnsi="Verdana"/>
          <w:sz w:val="22"/>
          <w:szCs w:val="22"/>
        </w:rPr>
        <w:t xml:space="preserve">Die TTL 4.5/8.5 ICS/IKCS lässt sich auch mit innovativer Speichertechnik kombinieren. Im Zusammenspiel mit dem Integralspeicher TSBC 200 </w:t>
      </w:r>
      <w:proofErr w:type="spellStart"/>
      <w:r w:rsidRPr="00541508">
        <w:rPr>
          <w:rFonts w:ascii="Verdana" w:hAnsi="Verdana"/>
          <w:sz w:val="22"/>
          <w:szCs w:val="22"/>
        </w:rPr>
        <w:t>eco</w:t>
      </w:r>
      <w:proofErr w:type="spellEnd"/>
      <w:r w:rsidRPr="00541508">
        <w:rPr>
          <w:rFonts w:ascii="Verdana" w:hAnsi="Verdana"/>
          <w:sz w:val="22"/>
          <w:szCs w:val="22"/>
        </w:rPr>
        <w:t xml:space="preserve"> reduziert der hohe Integrationsgrad beispielsweise den Montageaufwand.</w:t>
      </w:r>
    </w:p>
    <w:p w:rsidR="00541508" w:rsidRDefault="0054150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537B36" w:rsidRPr="00537B36" w:rsidRDefault="00537B36" w:rsidP="00537B3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537B36"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3860800" cy="2729374"/>
            <wp:effectExtent l="19050" t="0" r="6350" b="0"/>
            <wp:docPr id="5" name="Bild 4" descr="PIC0000679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98-00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871434" cy="273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B36" w:rsidRDefault="00537B36" w:rsidP="009439DE">
      <w:pPr>
        <w:rPr>
          <w:rFonts w:ascii="Verdana" w:hAnsi="Verdana"/>
          <w:b/>
          <w:sz w:val="22"/>
          <w:lang w:val="fr-BE"/>
        </w:rPr>
      </w:pPr>
    </w:p>
    <w:p w:rsidR="00537B36" w:rsidRDefault="00537B36" w:rsidP="00537B3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>
        <w:rPr>
          <w:rFonts w:ascii="Verdana" w:hAnsi="Verdana" w:cs="Arial"/>
          <w:sz w:val="22"/>
          <w:szCs w:val="22"/>
        </w:rPr>
        <w:t>L_4-5_8-5_IKCS_Systemhaus.jpg</w:t>
      </w:r>
    </w:p>
    <w:p w:rsidR="00537B36" w:rsidRDefault="00537B36" w:rsidP="00537B3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537B36" w:rsidRPr="00541508" w:rsidRDefault="001E5687" w:rsidP="00537B3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/>
          <w:sz w:val="22"/>
          <w:szCs w:val="22"/>
        </w:rPr>
      </w:pPr>
      <w:r w:rsidRPr="00541508">
        <w:rPr>
          <w:rFonts w:ascii="Verdana" w:hAnsi="Verdana"/>
          <w:sz w:val="22"/>
          <w:szCs w:val="22"/>
        </w:rPr>
        <w:t xml:space="preserve">Die kompakte Bauweise der Wärmepumpe ermöglicht eine flexible Platzierung im Aufstellraum. Im Außenbereich ist besonders der reduzierte Schall von Vorteil – selbst bei enger Bebauung werden die Nachbarn nicht gestört. </w:t>
      </w:r>
    </w:p>
    <w:sectPr w:rsidR="00537B36" w:rsidRPr="00541508" w:rsidSect="004C231C">
      <w:headerReference w:type="default" r:id="rId11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36" w:rsidRDefault="003F2436" w:rsidP="004C231C">
      <w:r>
        <w:separator/>
      </w:r>
    </w:p>
  </w:endnote>
  <w:endnote w:type="continuationSeparator" w:id="0">
    <w:p w:rsidR="003F2436" w:rsidRDefault="003F2436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36" w:rsidRDefault="003F2436" w:rsidP="004C231C">
      <w:r>
        <w:separator/>
      </w:r>
    </w:p>
  </w:footnote>
  <w:footnote w:type="continuationSeparator" w:id="0">
    <w:p w:rsidR="003F2436" w:rsidRDefault="003F2436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36" w:rsidRDefault="003F2436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4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DE8"/>
    <w:rsid w:val="000062FD"/>
    <w:rsid w:val="00030376"/>
    <w:rsid w:val="00032408"/>
    <w:rsid w:val="00066BBC"/>
    <w:rsid w:val="00072C65"/>
    <w:rsid w:val="000A6B09"/>
    <w:rsid w:val="001064B3"/>
    <w:rsid w:val="00121BF6"/>
    <w:rsid w:val="0012577B"/>
    <w:rsid w:val="00184026"/>
    <w:rsid w:val="001A631E"/>
    <w:rsid w:val="001D1E8E"/>
    <w:rsid w:val="001E49D0"/>
    <w:rsid w:val="001E5687"/>
    <w:rsid w:val="00201DA5"/>
    <w:rsid w:val="002805E4"/>
    <w:rsid w:val="002F38DC"/>
    <w:rsid w:val="00326F6E"/>
    <w:rsid w:val="00365A17"/>
    <w:rsid w:val="00373F31"/>
    <w:rsid w:val="003761AC"/>
    <w:rsid w:val="0039521D"/>
    <w:rsid w:val="0039606B"/>
    <w:rsid w:val="003B2E8F"/>
    <w:rsid w:val="003F2436"/>
    <w:rsid w:val="003F5EBB"/>
    <w:rsid w:val="00411A73"/>
    <w:rsid w:val="00445925"/>
    <w:rsid w:val="0047247F"/>
    <w:rsid w:val="0049261C"/>
    <w:rsid w:val="0049404F"/>
    <w:rsid w:val="004A22F5"/>
    <w:rsid w:val="004B63A0"/>
    <w:rsid w:val="004C231C"/>
    <w:rsid w:val="004C7B8E"/>
    <w:rsid w:val="004F736D"/>
    <w:rsid w:val="004F782A"/>
    <w:rsid w:val="00511CC7"/>
    <w:rsid w:val="005221FF"/>
    <w:rsid w:val="00537B36"/>
    <w:rsid w:val="00541508"/>
    <w:rsid w:val="00544A56"/>
    <w:rsid w:val="005545C4"/>
    <w:rsid w:val="005A077B"/>
    <w:rsid w:val="005A2B3F"/>
    <w:rsid w:val="005C212A"/>
    <w:rsid w:val="005C4A2B"/>
    <w:rsid w:val="005D54D8"/>
    <w:rsid w:val="00625BB2"/>
    <w:rsid w:val="00642014"/>
    <w:rsid w:val="00644A2E"/>
    <w:rsid w:val="006475B3"/>
    <w:rsid w:val="006510B1"/>
    <w:rsid w:val="00665169"/>
    <w:rsid w:val="006A106F"/>
    <w:rsid w:val="006B14E2"/>
    <w:rsid w:val="006F2C04"/>
    <w:rsid w:val="0071173C"/>
    <w:rsid w:val="00731B4D"/>
    <w:rsid w:val="00760911"/>
    <w:rsid w:val="00762952"/>
    <w:rsid w:val="00763387"/>
    <w:rsid w:val="00763EDB"/>
    <w:rsid w:val="007941CD"/>
    <w:rsid w:val="007A08B9"/>
    <w:rsid w:val="007C7847"/>
    <w:rsid w:val="007E0B15"/>
    <w:rsid w:val="007F5D52"/>
    <w:rsid w:val="008012FE"/>
    <w:rsid w:val="00843369"/>
    <w:rsid w:val="00873735"/>
    <w:rsid w:val="008B5F42"/>
    <w:rsid w:val="008F7420"/>
    <w:rsid w:val="00900C51"/>
    <w:rsid w:val="009439DE"/>
    <w:rsid w:val="009539FD"/>
    <w:rsid w:val="00973E60"/>
    <w:rsid w:val="009C7D35"/>
    <w:rsid w:val="009F5520"/>
    <w:rsid w:val="00A157C9"/>
    <w:rsid w:val="00B001B6"/>
    <w:rsid w:val="00B0189B"/>
    <w:rsid w:val="00B07849"/>
    <w:rsid w:val="00B23A48"/>
    <w:rsid w:val="00B424DC"/>
    <w:rsid w:val="00B47190"/>
    <w:rsid w:val="00B53DE8"/>
    <w:rsid w:val="00B53E54"/>
    <w:rsid w:val="00B80BC7"/>
    <w:rsid w:val="00BA29FA"/>
    <w:rsid w:val="00BB4DB4"/>
    <w:rsid w:val="00BE2CF4"/>
    <w:rsid w:val="00C25793"/>
    <w:rsid w:val="00C25CE2"/>
    <w:rsid w:val="00C360FE"/>
    <w:rsid w:val="00C52A6A"/>
    <w:rsid w:val="00C93509"/>
    <w:rsid w:val="00C962AF"/>
    <w:rsid w:val="00CA7FD1"/>
    <w:rsid w:val="00D077D6"/>
    <w:rsid w:val="00D24145"/>
    <w:rsid w:val="00D52B14"/>
    <w:rsid w:val="00D62AE5"/>
    <w:rsid w:val="00D65642"/>
    <w:rsid w:val="00D678FD"/>
    <w:rsid w:val="00D80023"/>
    <w:rsid w:val="00DD36C1"/>
    <w:rsid w:val="00E00293"/>
    <w:rsid w:val="00E2253D"/>
    <w:rsid w:val="00E711A2"/>
    <w:rsid w:val="00EE11CC"/>
    <w:rsid w:val="00F0065F"/>
    <w:rsid w:val="00F138B2"/>
    <w:rsid w:val="00F2705A"/>
    <w:rsid w:val="00F35468"/>
    <w:rsid w:val="00FB1F6F"/>
    <w:rsid w:val="00FB68D9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FEB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537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3917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2016-03-30T15:26:00Z</cp:lastPrinted>
  <dcterms:created xsi:type="dcterms:W3CDTF">2018-03-02T12:20:00Z</dcterms:created>
  <dcterms:modified xsi:type="dcterms:W3CDTF">2018-03-02T15:07:00Z</dcterms:modified>
</cp:coreProperties>
</file>