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5925" w14:textId="4845DE5D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2A45C4">
        <w:rPr>
          <w:rFonts w:ascii="Verdana" w:hAnsi="Verdana"/>
          <w:sz w:val="22"/>
        </w:rPr>
        <w:t>0</w:t>
      </w:r>
      <w:r w:rsidR="00C9605B">
        <w:rPr>
          <w:rFonts w:ascii="Verdana" w:hAnsi="Verdana"/>
          <w:sz w:val="22"/>
        </w:rPr>
        <w:t>2</w:t>
      </w:r>
      <w:r w:rsidR="002A45C4">
        <w:rPr>
          <w:rFonts w:ascii="Verdana" w:hAnsi="Verdana"/>
          <w:sz w:val="22"/>
        </w:rPr>
        <w:t>/2020</w:t>
      </w:r>
      <w:r w:rsidRPr="00FC6193">
        <w:rPr>
          <w:rFonts w:ascii="Verdana" w:hAnsi="Verdana"/>
          <w:sz w:val="22"/>
        </w:rPr>
        <w:t xml:space="preserve"> 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5A36A542" w14:textId="1BB792E4" w:rsidR="0031761E" w:rsidRPr="0031761E" w:rsidRDefault="00C9605B" w:rsidP="003B09FE">
      <w:pPr>
        <w:ind w:right="1417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Geförderte</w:t>
      </w:r>
      <w:r w:rsidR="00A17ADC">
        <w:rPr>
          <w:rFonts w:ascii="Verdana" w:hAnsi="Verdana" w:cs="Arial"/>
          <w:b/>
          <w:sz w:val="26"/>
          <w:szCs w:val="28"/>
        </w:rPr>
        <w:t xml:space="preserve"> Lüftungs-Integralsysteme</w:t>
      </w:r>
      <w:r>
        <w:rPr>
          <w:rFonts w:ascii="Verdana" w:hAnsi="Verdana" w:cs="Arial"/>
          <w:b/>
          <w:sz w:val="26"/>
          <w:szCs w:val="28"/>
        </w:rPr>
        <w:t xml:space="preserve"> </w:t>
      </w:r>
    </w:p>
    <w:p w14:paraId="7D6EBA0D" w14:textId="77777777"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14:paraId="1BE48634" w14:textId="77777777" w:rsidR="004C231C" w:rsidRPr="00FC6193" w:rsidRDefault="004C231C" w:rsidP="004C231C">
      <w:pPr>
        <w:rPr>
          <w:rStyle w:val="Fett"/>
        </w:rPr>
      </w:pPr>
    </w:p>
    <w:p w14:paraId="28FD2793" w14:textId="3BC2C78B" w:rsidR="0031761E" w:rsidRDefault="00C9605B" w:rsidP="00EA7002">
      <w:pPr>
        <w:ind w:right="1842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Für die </w:t>
      </w:r>
      <w:r w:rsidR="00EA7002">
        <w:rPr>
          <w:rStyle w:val="Fett"/>
          <w:rFonts w:ascii="Verdana" w:hAnsi="Verdana" w:cs="Arial"/>
          <w:sz w:val="22"/>
          <w:szCs w:val="22"/>
        </w:rPr>
        <w:t xml:space="preserve">Geräte der </w:t>
      </w:r>
      <w:r>
        <w:rPr>
          <w:rStyle w:val="Fett"/>
          <w:rFonts w:ascii="Verdana" w:hAnsi="Verdana" w:cs="Arial"/>
          <w:sz w:val="22"/>
          <w:szCs w:val="22"/>
        </w:rPr>
        <w:t>THZ</w:t>
      </w:r>
      <w:r w:rsidR="00EA7002">
        <w:rPr>
          <w:rStyle w:val="Fett"/>
          <w:rFonts w:ascii="Verdana" w:hAnsi="Verdana" w:cs="Arial"/>
          <w:sz w:val="22"/>
          <w:szCs w:val="22"/>
        </w:rPr>
        <w:t>-Reihe</w:t>
      </w:r>
      <w:r>
        <w:rPr>
          <w:rStyle w:val="Fett"/>
          <w:rFonts w:ascii="Verdana" w:hAnsi="Verdana" w:cs="Arial"/>
          <w:sz w:val="22"/>
          <w:szCs w:val="22"/>
        </w:rPr>
        <w:t xml:space="preserve"> gibt es staatliche Förderung – und tecalor beliefert Installateure direkt</w:t>
      </w:r>
    </w:p>
    <w:p w14:paraId="4BC83980" w14:textId="77777777"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14:paraId="12E3EC1A" w14:textId="77777777"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14:paraId="695BE29B" w14:textId="471C0A00" w:rsidR="00A17ADC" w:rsidRDefault="00C9605B" w:rsidP="00A17AD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Zum 1. Januar 2020 war klar, dass </w:t>
      </w:r>
      <w:r w:rsidR="00A17ADC">
        <w:rPr>
          <w:rFonts w:ascii="Verdana" w:hAnsi="Verdana" w:cs="Arial"/>
          <w:sz w:val="22"/>
          <w:szCs w:val="22"/>
        </w:rPr>
        <w:t xml:space="preserve">der Einbau von Wärmepumpen finanziell gefördert wird – doch für welche Geräte gilt das? „Dank einer Jahresarbeitszahl von 4,5 greift das BAFA-Förderprogramm </w:t>
      </w:r>
      <w:r w:rsidR="00207AE5">
        <w:rPr>
          <w:rFonts w:ascii="Verdana" w:hAnsi="Verdana" w:cs="Arial"/>
          <w:sz w:val="22"/>
          <w:szCs w:val="22"/>
        </w:rPr>
        <w:t>bei</w:t>
      </w:r>
      <w:r w:rsidR="00A17ADC">
        <w:rPr>
          <w:rFonts w:ascii="Verdana" w:hAnsi="Verdana" w:cs="Arial"/>
          <w:sz w:val="22"/>
          <w:szCs w:val="22"/>
        </w:rPr>
        <w:t xml:space="preserve"> unsere</w:t>
      </w:r>
      <w:r w:rsidR="00207AE5">
        <w:rPr>
          <w:rFonts w:ascii="Verdana" w:hAnsi="Verdana" w:cs="Arial"/>
          <w:sz w:val="22"/>
          <w:szCs w:val="22"/>
        </w:rPr>
        <w:t>n</w:t>
      </w:r>
      <w:r w:rsidR="00A17ADC">
        <w:rPr>
          <w:rFonts w:ascii="Verdana" w:hAnsi="Verdana" w:cs="Arial"/>
          <w:sz w:val="22"/>
          <w:szCs w:val="22"/>
        </w:rPr>
        <w:t xml:space="preserve"> Integralsysteme</w:t>
      </w:r>
      <w:r w:rsidR="00207AE5">
        <w:rPr>
          <w:rFonts w:ascii="Verdana" w:hAnsi="Verdana" w:cs="Arial"/>
          <w:sz w:val="22"/>
          <w:szCs w:val="22"/>
        </w:rPr>
        <w:t>n</w:t>
      </w:r>
      <w:r w:rsidR="00A17ADC">
        <w:rPr>
          <w:rFonts w:ascii="Verdana" w:hAnsi="Verdana" w:cs="Arial"/>
          <w:sz w:val="22"/>
          <w:szCs w:val="22"/>
        </w:rPr>
        <w:t xml:space="preserve"> für Heizen, Lüften und Warmwasserbereitung“, erklärt </w:t>
      </w:r>
      <w:r w:rsidR="000641BA">
        <w:rPr>
          <w:rFonts w:ascii="Verdana" w:hAnsi="Verdana" w:cs="Arial"/>
          <w:sz w:val="22"/>
          <w:szCs w:val="22"/>
        </w:rPr>
        <w:t>Karl Stuhlenmiller, Geschäftsführer</w:t>
      </w:r>
      <w:r w:rsidR="00A873F2">
        <w:rPr>
          <w:rFonts w:ascii="Verdana" w:hAnsi="Verdana" w:cs="Arial"/>
          <w:sz w:val="22"/>
          <w:szCs w:val="22"/>
        </w:rPr>
        <w:t xml:space="preserve"> </w:t>
      </w:r>
      <w:r w:rsidR="00A52D60">
        <w:rPr>
          <w:rFonts w:ascii="Verdana" w:hAnsi="Verdana" w:cs="Arial"/>
          <w:sz w:val="22"/>
          <w:szCs w:val="22"/>
        </w:rPr>
        <w:t>von tecalor. Bei der</w:t>
      </w:r>
      <w:r w:rsidR="00A17ADC">
        <w:rPr>
          <w:rFonts w:ascii="Verdana" w:hAnsi="Verdana" w:cs="Arial"/>
          <w:sz w:val="22"/>
          <w:szCs w:val="22"/>
        </w:rPr>
        <w:t xml:space="preserve"> THZ-Serie, d</w:t>
      </w:r>
      <w:r w:rsidR="00A52D60">
        <w:rPr>
          <w:rFonts w:ascii="Verdana" w:hAnsi="Verdana" w:cs="Arial"/>
          <w:sz w:val="22"/>
          <w:szCs w:val="22"/>
        </w:rPr>
        <w:t>er</w:t>
      </w:r>
      <w:r w:rsidR="00A17ADC">
        <w:rPr>
          <w:rFonts w:ascii="Verdana" w:hAnsi="Verdana" w:cs="Arial"/>
          <w:sz w:val="22"/>
          <w:szCs w:val="22"/>
        </w:rPr>
        <w:t xml:space="preserve"> Top-Lösung im Neubau, gibt es zudem Fördermittel für die Lüftung und das Luftkanalsystem. „</w:t>
      </w:r>
      <w:r w:rsidR="00A17ADC" w:rsidRPr="00A17ADC">
        <w:rPr>
          <w:rFonts w:ascii="Verdana" w:hAnsi="Verdana" w:cs="Arial"/>
          <w:sz w:val="22"/>
          <w:szCs w:val="22"/>
        </w:rPr>
        <w:t>THZ-</w:t>
      </w:r>
      <w:r w:rsidR="00A17ADC">
        <w:rPr>
          <w:rFonts w:ascii="Verdana" w:hAnsi="Verdana" w:cs="Arial"/>
          <w:sz w:val="22"/>
          <w:szCs w:val="22"/>
        </w:rPr>
        <w:t>Integralsysteme</w:t>
      </w:r>
      <w:r w:rsidR="00A17ADC" w:rsidRPr="00A17ADC">
        <w:rPr>
          <w:rFonts w:ascii="Verdana" w:hAnsi="Verdana" w:cs="Arial"/>
          <w:sz w:val="22"/>
          <w:szCs w:val="22"/>
        </w:rPr>
        <w:t xml:space="preserve"> sind </w:t>
      </w:r>
      <w:r w:rsidR="0089454D" w:rsidRPr="00A873F2">
        <w:rPr>
          <w:rFonts w:ascii="Verdana" w:hAnsi="Verdana" w:cs="Arial"/>
          <w:sz w:val="22"/>
          <w:szCs w:val="22"/>
        </w:rPr>
        <w:t>eine der wenigen</w:t>
      </w:r>
      <w:r w:rsidR="00A17ADC" w:rsidRPr="00A17ADC">
        <w:rPr>
          <w:rFonts w:ascii="Verdana" w:hAnsi="Verdana" w:cs="Arial"/>
          <w:sz w:val="22"/>
          <w:szCs w:val="22"/>
        </w:rPr>
        <w:t xml:space="preserve"> Wärmepumpen, welche im Neubau </w:t>
      </w:r>
      <w:r w:rsidR="00A52D60">
        <w:rPr>
          <w:rFonts w:ascii="Verdana" w:hAnsi="Verdana" w:cs="Arial"/>
          <w:sz w:val="22"/>
          <w:szCs w:val="22"/>
        </w:rPr>
        <w:t>eine Förderung erhalten</w:t>
      </w:r>
      <w:r w:rsidR="00A17ADC" w:rsidRPr="00A17ADC">
        <w:rPr>
          <w:rFonts w:ascii="Verdana" w:hAnsi="Verdana" w:cs="Arial"/>
          <w:sz w:val="22"/>
          <w:szCs w:val="22"/>
        </w:rPr>
        <w:t xml:space="preserve"> und </w:t>
      </w:r>
      <w:r w:rsidR="00A17ADC">
        <w:rPr>
          <w:rFonts w:ascii="Verdana" w:hAnsi="Verdana" w:cs="Arial"/>
          <w:sz w:val="22"/>
          <w:szCs w:val="22"/>
        </w:rPr>
        <w:t xml:space="preserve">gleichzeitig </w:t>
      </w:r>
      <w:r w:rsidR="00A17ADC" w:rsidRPr="00A17ADC">
        <w:rPr>
          <w:rFonts w:ascii="Verdana" w:hAnsi="Verdana" w:cs="Arial"/>
          <w:sz w:val="22"/>
          <w:szCs w:val="22"/>
        </w:rPr>
        <w:t xml:space="preserve">an Installationsfirmen geliefert werden, </w:t>
      </w:r>
      <w:r w:rsidR="00A17ADC">
        <w:rPr>
          <w:rFonts w:ascii="Verdana" w:hAnsi="Verdana" w:cs="Arial"/>
          <w:sz w:val="22"/>
          <w:szCs w:val="22"/>
        </w:rPr>
        <w:t>die</w:t>
      </w:r>
      <w:r w:rsidR="00A17ADC" w:rsidRPr="00A17ADC">
        <w:rPr>
          <w:rFonts w:ascii="Verdana" w:hAnsi="Verdana" w:cs="Arial"/>
          <w:sz w:val="22"/>
          <w:szCs w:val="22"/>
        </w:rPr>
        <w:t xml:space="preserve"> eine direkte Belieferung durch den Hersteller wünschen</w:t>
      </w:r>
      <w:r w:rsidR="00A873F2">
        <w:rPr>
          <w:rFonts w:ascii="Verdana" w:hAnsi="Verdana" w:cs="Arial"/>
          <w:sz w:val="22"/>
          <w:szCs w:val="22"/>
        </w:rPr>
        <w:t>“</w:t>
      </w:r>
      <w:r w:rsidR="00A17ADC">
        <w:rPr>
          <w:rFonts w:ascii="Verdana" w:hAnsi="Verdana" w:cs="Arial"/>
          <w:sz w:val="22"/>
          <w:szCs w:val="22"/>
        </w:rPr>
        <w:t xml:space="preserve">, </w:t>
      </w:r>
      <w:r w:rsidR="00531476">
        <w:rPr>
          <w:rFonts w:ascii="Verdana" w:hAnsi="Verdana" w:cs="Arial"/>
          <w:sz w:val="22"/>
          <w:szCs w:val="22"/>
        </w:rPr>
        <w:t xml:space="preserve">erläutert </w:t>
      </w:r>
      <w:r w:rsidR="000641BA">
        <w:rPr>
          <w:rFonts w:ascii="Verdana" w:hAnsi="Verdana" w:cs="Arial"/>
          <w:sz w:val="22"/>
          <w:szCs w:val="22"/>
        </w:rPr>
        <w:t>Stuhlenmiller</w:t>
      </w:r>
      <w:r w:rsidR="00A17ADC">
        <w:rPr>
          <w:rFonts w:ascii="Verdana" w:hAnsi="Verdana" w:cs="Arial"/>
          <w:sz w:val="22"/>
          <w:szCs w:val="22"/>
        </w:rPr>
        <w:t>.</w:t>
      </w:r>
      <w:r w:rsidR="00A17ADC" w:rsidRPr="00A17ADC">
        <w:rPr>
          <w:rFonts w:ascii="Verdana" w:hAnsi="Verdana" w:cs="Arial"/>
          <w:sz w:val="22"/>
          <w:szCs w:val="22"/>
        </w:rPr>
        <w:t xml:space="preserve"> </w:t>
      </w:r>
    </w:p>
    <w:p w14:paraId="2719992A" w14:textId="77777777" w:rsidR="00531476" w:rsidRDefault="00531476" w:rsidP="00A17AD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31BA40D5" w14:textId="77777777" w:rsidR="00EA7002" w:rsidRPr="00EA7002" w:rsidRDefault="00EA7002" w:rsidP="0053147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EA7002">
        <w:rPr>
          <w:rFonts w:ascii="Verdana" w:hAnsi="Verdana" w:cs="Arial"/>
          <w:b/>
          <w:sz w:val="22"/>
          <w:szCs w:val="22"/>
        </w:rPr>
        <w:t>Wenig Platzbedarf, hoher Komfort</w:t>
      </w:r>
    </w:p>
    <w:p w14:paraId="6AF0B413" w14:textId="77777777" w:rsidR="00EA7002" w:rsidRDefault="00EA7002" w:rsidP="0053147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23171E63" w14:textId="638F0444" w:rsidR="00531476" w:rsidRPr="00A17ADC" w:rsidRDefault="00531476" w:rsidP="0053147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Pr="00531476">
        <w:rPr>
          <w:rFonts w:ascii="Verdana" w:hAnsi="Verdana" w:cs="Arial"/>
          <w:sz w:val="22"/>
          <w:szCs w:val="22"/>
        </w:rPr>
        <w:t>ie THZ-Kompaktgeräte</w:t>
      </w:r>
      <w:r>
        <w:rPr>
          <w:rFonts w:ascii="Verdana" w:hAnsi="Verdana" w:cs="Arial"/>
          <w:sz w:val="22"/>
          <w:szCs w:val="22"/>
        </w:rPr>
        <w:t xml:space="preserve"> zählen </w:t>
      </w:r>
      <w:r w:rsidRPr="00531476">
        <w:rPr>
          <w:rFonts w:ascii="Verdana" w:hAnsi="Verdana" w:cs="Arial"/>
          <w:sz w:val="22"/>
          <w:szCs w:val="22"/>
        </w:rPr>
        <w:t>zu den erfolgreichsten Wärmepumpensystemen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>im tecalor</w:t>
      </w:r>
      <w:r>
        <w:rPr>
          <w:rFonts w:ascii="Verdana" w:hAnsi="Verdana" w:cs="Arial"/>
          <w:sz w:val="22"/>
          <w:szCs w:val="22"/>
        </w:rPr>
        <w:t>-</w:t>
      </w:r>
      <w:r w:rsidRPr="00531476">
        <w:rPr>
          <w:rFonts w:ascii="Verdana" w:hAnsi="Verdana" w:cs="Arial"/>
          <w:sz w:val="22"/>
          <w:szCs w:val="22"/>
        </w:rPr>
        <w:t>Sortiment</w:t>
      </w:r>
      <w:r>
        <w:rPr>
          <w:rFonts w:ascii="Verdana" w:hAnsi="Verdana" w:cs="Arial"/>
          <w:sz w:val="22"/>
          <w:szCs w:val="22"/>
        </w:rPr>
        <w:t>, da sie geringen Platzbedarf und hohen Komfort vereinen</w:t>
      </w:r>
      <w:r w:rsidRPr="00531476">
        <w:rPr>
          <w:rFonts w:ascii="Verdana" w:hAnsi="Verdana" w:cs="Arial"/>
          <w:sz w:val="22"/>
          <w:szCs w:val="22"/>
        </w:rPr>
        <w:t>. Die integrierte Luft-Wasser-Wärmepumpe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>übernimmt nicht nur Heizung und Warmwasserversorgung,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 xml:space="preserve">sie gewinnt auch bis zu 90 </w:t>
      </w:r>
      <w:r>
        <w:rPr>
          <w:rFonts w:ascii="Verdana" w:hAnsi="Verdana" w:cs="Arial"/>
          <w:sz w:val="22"/>
          <w:szCs w:val="22"/>
        </w:rPr>
        <w:t>Prozent</w:t>
      </w:r>
      <w:r w:rsidRPr="00531476">
        <w:rPr>
          <w:rFonts w:ascii="Verdana" w:hAnsi="Verdana" w:cs="Arial"/>
          <w:sz w:val="22"/>
          <w:szCs w:val="22"/>
        </w:rPr>
        <w:t xml:space="preserve"> der Wärmeenergie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 xml:space="preserve">aus der Abluft zurück. Durch leistungsgeregelte </w:t>
      </w:r>
      <w:proofErr w:type="spellStart"/>
      <w:r w:rsidRPr="00531476">
        <w:rPr>
          <w:rFonts w:ascii="Verdana" w:hAnsi="Verdana" w:cs="Arial"/>
          <w:sz w:val="22"/>
          <w:szCs w:val="22"/>
        </w:rPr>
        <w:t>Invertertechnik</w:t>
      </w:r>
      <w:proofErr w:type="spellEnd"/>
      <w:r w:rsidRPr="00531476">
        <w:rPr>
          <w:rFonts w:ascii="Verdana" w:hAnsi="Verdana" w:cs="Arial"/>
          <w:sz w:val="22"/>
          <w:szCs w:val="22"/>
        </w:rPr>
        <w:t xml:space="preserve"> erreichen alle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 xml:space="preserve">Geräte der THZ-Serie erstklassige Effizienz. Über das </w:t>
      </w:r>
      <w:r w:rsidR="00A52D60">
        <w:rPr>
          <w:rFonts w:ascii="Verdana" w:hAnsi="Verdana" w:cs="Arial"/>
          <w:sz w:val="22"/>
          <w:szCs w:val="22"/>
        </w:rPr>
        <w:t>Internet-</w:t>
      </w:r>
      <w:r w:rsidRPr="00531476">
        <w:rPr>
          <w:rFonts w:ascii="Verdana" w:hAnsi="Verdana" w:cs="Arial"/>
          <w:sz w:val="22"/>
          <w:szCs w:val="22"/>
        </w:rPr>
        <w:t>Service</w:t>
      </w:r>
      <w:r w:rsidR="00A52D60">
        <w:rPr>
          <w:rFonts w:ascii="Verdana" w:hAnsi="Verdana" w:cs="Arial"/>
          <w:sz w:val="22"/>
          <w:szCs w:val="22"/>
        </w:rPr>
        <w:t>-</w:t>
      </w:r>
      <w:r w:rsidRPr="00531476">
        <w:rPr>
          <w:rFonts w:ascii="Verdana" w:hAnsi="Verdana" w:cs="Arial"/>
          <w:sz w:val="22"/>
          <w:szCs w:val="22"/>
        </w:rPr>
        <w:t xml:space="preserve">Gateway (ISG) können alle Modelle </w:t>
      </w:r>
      <w:r w:rsidRPr="00531476">
        <w:rPr>
          <w:rFonts w:ascii="Verdana" w:hAnsi="Verdana" w:cs="Arial"/>
          <w:sz w:val="22"/>
          <w:szCs w:val="22"/>
        </w:rPr>
        <w:lastRenderedPageBreak/>
        <w:t>intelligent mit einer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>Photovoltaik-Anlage vernetzt werden – für einen noch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>sparsameren Betrieb.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>Wer zusätzlich eine tecalor</w:t>
      </w:r>
      <w:r>
        <w:rPr>
          <w:rFonts w:ascii="Verdana" w:hAnsi="Verdana" w:cs="Arial"/>
          <w:sz w:val="22"/>
          <w:szCs w:val="22"/>
        </w:rPr>
        <w:t>-</w:t>
      </w:r>
      <w:r w:rsidRPr="00531476">
        <w:rPr>
          <w:rFonts w:ascii="Verdana" w:hAnsi="Verdana" w:cs="Arial"/>
          <w:sz w:val="22"/>
          <w:szCs w:val="22"/>
        </w:rPr>
        <w:t>Solaranlage mit der</w:t>
      </w:r>
      <w:r>
        <w:rPr>
          <w:rFonts w:ascii="Verdana" w:hAnsi="Verdana" w:cs="Arial"/>
          <w:sz w:val="22"/>
          <w:szCs w:val="22"/>
        </w:rPr>
        <w:t xml:space="preserve"> </w:t>
      </w:r>
      <w:r w:rsidRPr="00531476">
        <w:rPr>
          <w:rFonts w:ascii="Verdana" w:hAnsi="Verdana" w:cs="Arial"/>
          <w:sz w:val="22"/>
          <w:szCs w:val="22"/>
        </w:rPr>
        <w:t xml:space="preserve">THZ 504 </w:t>
      </w:r>
      <w:r>
        <w:rPr>
          <w:rFonts w:ascii="Verdana" w:hAnsi="Verdana" w:cs="Arial"/>
          <w:sz w:val="22"/>
          <w:szCs w:val="22"/>
        </w:rPr>
        <w:t>oder</w:t>
      </w:r>
      <w:r w:rsidRPr="00531476">
        <w:rPr>
          <w:rFonts w:ascii="Verdana" w:hAnsi="Verdana" w:cs="Arial"/>
          <w:sz w:val="22"/>
          <w:szCs w:val="22"/>
        </w:rPr>
        <w:t xml:space="preserve"> der THZ 5.5/8.5 flex </w:t>
      </w:r>
      <w:r>
        <w:rPr>
          <w:rFonts w:ascii="Verdana" w:hAnsi="Verdana" w:cs="Arial"/>
          <w:sz w:val="22"/>
          <w:szCs w:val="22"/>
        </w:rPr>
        <w:t>kombiniert</w:t>
      </w:r>
      <w:r w:rsidRPr="00531476">
        <w:rPr>
          <w:rFonts w:ascii="Verdana" w:hAnsi="Verdana" w:cs="Arial"/>
          <w:sz w:val="22"/>
          <w:szCs w:val="22"/>
        </w:rPr>
        <w:t xml:space="preserve">, senkt Energieverbrauch und </w:t>
      </w:r>
      <w:r w:rsidR="00207AE5">
        <w:rPr>
          <w:rFonts w:ascii="Verdana" w:hAnsi="Verdana" w:cs="Arial"/>
          <w:sz w:val="22"/>
          <w:szCs w:val="22"/>
        </w:rPr>
        <w:t>–</w:t>
      </w:r>
      <w:r w:rsidRPr="00531476">
        <w:rPr>
          <w:rFonts w:ascii="Verdana" w:hAnsi="Verdana" w:cs="Arial"/>
          <w:sz w:val="22"/>
          <w:szCs w:val="22"/>
        </w:rPr>
        <w:t>kosten</w:t>
      </w:r>
      <w:r w:rsidR="00207AE5">
        <w:rPr>
          <w:rFonts w:ascii="Verdana" w:hAnsi="Verdana" w:cs="Arial"/>
          <w:sz w:val="22"/>
          <w:szCs w:val="22"/>
        </w:rPr>
        <w:t xml:space="preserve"> spürbar weiter</w:t>
      </w:r>
      <w:r w:rsidRPr="00531476">
        <w:rPr>
          <w:rFonts w:ascii="Verdana" w:hAnsi="Verdana" w:cs="Arial"/>
          <w:sz w:val="22"/>
          <w:szCs w:val="22"/>
        </w:rPr>
        <w:t>.</w:t>
      </w:r>
    </w:p>
    <w:p w14:paraId="27FB5987" w14:textId="77777777" w:rsidR="00A17ADC" w:rsidRDefault="00A17ADC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3863D063" w14:textId="0942F5C8" w:rsidR="000C15B9" w:rsidRPr="000C15B9" w:rsidRDefault="000C15B9" w:rsidP="000C15B9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0C15B9">
        <w:rPr>
          <w:rFonts w:ascii="Verdana" w:hAnsi="Verdana" w:cs="Arial"/>
          <w:b/>
          <w:sz w:val="22"/>
          <w:szCs w:val="22"/>
        </w:rPr>
        <w:t>Bis zu 45 Prozent Förderung</w:t>
      </w:r>
    </w:p>
    <w:p w14:paraId="382547DF" w14:textId="77777777" w:rsidR="000C15B9" w:rsidRDefault="000C15B9" w:rsidP="000C15B9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182C5475" w14:textId="2A7B83F0" w:rsidR="000C15B9" w:rsidRDefault="00EA7002" w:rsidP="000C15B9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31761E">
        <w:rPr>
          <w:rFonts w:ascii="Verdana" w:hAnsi="Verdana" w:cs="Arial"/>
          <w:sz w:val="22"/>
          <w:szCs w:val="22"/>
        </w:rPr>
        <w:t>Das Komfortgerät der Serie</w:t>
      </w:r>
      <w:r>
        <w:rPr>
          <w:rFonts w:ascii="Verdana" w:hAnsi="Verdana" w:cs="Arial"/>
          <w:sz w:val="22"/>
          <w:szCs w:val="22"/>
        </w:rPr>
        <w:t>,</w:t>
      </w:r>
      <w:r w:rsidRPr="0031761E">
        <w:rPr>
          <w:rFonts w:ascii="Verdana" w:hAnsi="Verdana" w:cs="Arial"/>
          <w:sz w:val="22"/>
          <w:szCs w:val="22"/>
        </w:rPr>
        <w:t xml:space="preserve"> das THZ 504</w:t>
      </w:r>
      <w:r>
        <w:rPr>
          <w:rFonts w:ascii="Verdana" w:hAnsi="Verdana" w:cs="Arial"/>
          <w:sz w:val="22"/>
          <w:szCs w:val="22"/>
        </w:rPr>
        <w:t>,</w:t>
      </w:r>
      <w:r w:rsidRPr="0031761E">
        <w:rPr>
          <w:rFonts w:ascii="Verdana" w:hAnsi="Verdana" w:cs="Arial"/>
          <w:sz w:val="22"/>
          <w:szCs w:val="22"/>
        </w:rPr>
        <w:t xml:space="preserve"> übernimmt neben den drei Standardfunktionen </w:t>
      </w:r>
      <w:r>
        <w:rPr>
          <w:rFonts w:ascii="Verdana" w:hAnsi="Verdana" w:cs="Arial"/>
          <w:sz w:val="22"/>
          <w:szCs w:val="22"/>
        </w:rPr>
        <w:t>Lüften, Heizen, Warmwasser</w:t>
      </w:r>
      <w:r w:rsidR="00207AE5">
        <w:rPr>
          <w:rFonts w:ascii="Verdana" w:hAnsi="Verdana" w:cs="Arial"/>
          <w:sz w:val="22"/>
          <w:szCs w:val="22"/>
        </w:rPr>
        <w:softHyphen/>
      </w:r>
      <w:r>
        <w:rPr>
          <w:rFonts w:ascii="Verdana" w:hAnsi="Verdana" w:cs="Arial"/>
          <w:sz w:val="22"/>
          <w:szCs w:val="22"/>
        </w:rPr>
        <w:t xml:space="preserve">bereitung </w:t>
      </w:r>
      <w:r w:rsidRPr="0031761E">
        <w:rPr>
          <w:rFonts w:ascii="Verdana" w:hAnsi="Verdana" w:cs="Arial"/>
          <w:sz w:val="22"/>
          <w:szCs w:val="22"/>
        </w:rPr>
        <w:t>auch noch das Kühlen.</w:t>
      </w:r>
      <w:r>
        <w:rPr>
          <w:rFonts w:ascii="Verdana" w:hAnsi="Verdana" w:cs="Arial"/>
          <w:sz w:val="22"/>
          <w:szCs w:val="22"/>
        </w:rPr>
        <w:t xml:space="preserve"> „</w:t>
      </w:r>
      <w:r w:rsidR="000C15B9">
        <w:rPr>
          <w:rFonts w:ascii="Verdana" w:hAnsi="Verdana" w:cs="Arial"/>
          <w:sz w:val="22"/>
          <w:szCs w:val="22"/>
        </w:rPr>
        <w:t>D</w:t>
      </w:r>
      <w:r w:rsidR="000C15B9" w:rsidRPr="000C15B9">
        <w:rPr>
          <w:rFonts w:ascii="Verdana" w:hAnsi="Verdana" w:cs="Arial"/>
          <w:sz w:val="22"/>
          <w:szCs w:val="22"/>
        </w:rPr>
        <w:t>ank neuer Förder</w:t>
      </w:r>
      <w:r w:rsidR="00207AE5">
        <w:rPr>
          <w:rFonts w:ascii="Verdana" w:hAnsi="Verdana" w:cs="Arial"/>
          <w:sz w:val="22"/>
          <w:szCs w:val="22"/>
        </w:rPr>
        <w:softHyphen/>
      </w:r>
      <w:r w:rsidR="000C15B9" w:rsidRPr="000C15B9">
        <w:rPr>
          <w:rFonts w:ascii="Verdana" w:hAnsi="Verdana" w:cs="Arial"/>
          <w:sz w:val="22"/>
          <w:szCs w:val="22"/>
        </w:rPr>
        <w:t>bedingungen</w:t>
      </w:r>
      <w:r w:rsidR="000C15B9">
        <w:rPr>
          <w:rFonts w:ascii="Verdana" w:hAnsi="Verdana" w:cs="Arial"/>
          <w:sz w:val="22"/>
          <w:szCs w:val="22"/>
        </w:rPr>
        <w:t xml:space="preserve"> </w:t>
      </w:r>
      <w:r w:rsidR="000C15B9" w:rsidRPr="000C15B9">
        <w:rPr>
          <w:rFonts w:ascii="Verdana" w:hAnsi="Verdana" w:cs="Arial"/>
          <w:sz w:val="22"/>
          <w:szCs w:val="22"/>
        </w:rPr>
        <w:t xml:space="preserve">aus dem Klimapaket </w:t>
      </w:r>
      <w:r w:rsidR="000C15B9">
        <w:rPr>
          <w:rFonts w:ascii="Verdana" w:hAnsi="Verdana" w:cs="Arial"/>
          <w:sz w:val="22"/>
          <w:szCs w:val="22"/>
        </w:rPr>
        <w:t>2020 können alle, die sich für ein Integralsystem THZ von tecalor entscheiden</w:t>
      </w:r>
      <w:r w:rsidR="000C15B9" w:rsidRPr="000C15B9">
        <w:rPr>
          <w:rFonts w:ascii="Verdana" w:hAnsi="Verdana" w:cs="Arial"/>
          <w:sz w:val="22"/>
          <w:szCs w:val="22"/>
        </w:rPr>
        <w:t>, deutlich profitieren</w:t>
      </w:r>
      <w:r w:rsidR="000C15B9">
        <w:rPr>
          <w:rFonts w:ascii="Verdana" w:hAnsi="Verdana" w:cs="Arial"/>
          <w:sz w:val="22"/>
          <w:szCs w:val="22"/>
        </w:rPr>
        <w:t xml:space="preserve"> von dieser Komplettlösung der Haustechnik“, sagt </w:t>
      </w:r>
      <w:r w:rsidR="000641BA">
        <w:rPr>
          <w:rFonts w:ascii="Verdana" w:hAnsi="Verdana" w:cs="Arial"/>
          <w:sz w:val="22"/>
          <w:szCs w:val="22"/>
        </w:rPr>
        <w:t>Stuhlenmiller</w:t>
      </w:r>
      <w:r w:rsidR="000C15B9">
        <w:rPr>
          <w:rFonts w:ascii="Verdana" w:hAnsi="Verdana" w:cs="Arial"/>
          <w:sz w:val="22"/>
          <w:szCs w:val="22"/>
        </w:rPr>
        <w:t>. I</w:t>
      </w:r>
      <w:r w:rsidR="000C15B9" w:rsidRPr="000C15B9">
        <w:rPr>
          <w:rFonts w:ascii="Verdana" w:hAnsi="Verdana" w:cs="Arial"/>
          <w:sz w:val="22"/>
          <w:szCs w:val="22"/>
        </w:rPr>
        <w:t xml:space="preserve">m Neubau und in der Sanierung werden 35 </w:t>
      </w:r>
      <w:r w:rsidR="000C15B9">
        <w:rPr>
          <w:rFonts w:ascii="Verdana" w:hAnsi="Verdana" w:cs="Arial"/>
          <w:sz w:val="22"/>
          <w:szCs w:val="22"/>
        </w:rPr>
        <w:t>Prozent</w:t>
      </w:r>
      <w:r w:rsidR="000C15B9" w:rsidRPr="000C15B9">
        <w:rPr>
          <w:rFonts w:ascii="Verdana" w:hAnsi="Verdana" w:cs="Arial"/>
          <w:sz w:val="22"/>
          <w:szCs w:val="22"/>
        </w:rPr>
        <w:t xml:space="preserve"> der</w:t>
      </w:r>
      <w:r w:rsidR="000C15B9">
        <w:rPr>
          <w:rFonts w:ascii="Verdana" w:hAnsi="Verdana" w:cs="Arial"/>
          <w:sz w:val="22"/>
          <w:szCs w:val="22"/>
        </w:rPr>
        <w:t xml:space="preserve"> </w:t>
      </w:r>
      <w:r w:rsidR="000C15B9" w:rsidRPr="000C15B9">
        <w:rPr>
          <w:rFonts w:ascii="Verdana" w:hAnsi="Verdana" w:cs="Arial"/>
          <w:sz w:val="22"/>
          <w:szCs w:val="22"/>
        </w:rPr>
        <w:t>Kosten für den Einbau einer Wärmepumpenanlage</w:t>
      </w:r>
      <w:r w:rsidR="000C15B9">
        <w:rPr>
          <w:rFonts w:ascii="Verdana" w:hAnsi="Verdana" w:cs="Arial"/>
          <w:sz w:val="22"/>
          <w:szCs w:val="22"/>
        </w:rPr>
        <w:t xml:space="preserve"> </w:t>
      </w:r>
      <w:r w:rsidR="000C15B9" w:rsidRPr="000C15B9">
        <w:rPr>
          <w:rFonts w:ascii="Verdana" w:hAnsi="Verdana" w:cs="Arial"/>
          <w:sz w:val="22"/>
          <w:szCs w:val="22"/>
        </w:rPr>
        <w:t>gefördert.</w:t>
      </w:r>
      <w:r w:rsidR="000C15B9">
        <w:rPr>
          <w:rFonts w:ascii="Verdana" w:hAnsi="Verdana" w:cs="Arial"/>
          <w:sz w:val="22"/>
          <w:szCs w:val="22"/>
        </w:rPr>
        <w:t xml:space="preserve"> </w:t>
      </w:r>
      <w:r w:rsidR="000C15B9" w:rsidRPr="000C15B9">
        <w:rPr>
          <w:rFonts w:ascii="Verdana" w:hAnsi="Verdana" w:cs="Arial"/>
          <w:sz w:val="22"/>
          <w:szCs w:val="22"/>
        </w:rPr>
        <w:t>Ersetzt die Wärmepumpe eine Ölheizung im</w:t>
      </w:r>
      <w:r w:rsidR="000C15B9">
        <w:rPr>
          <w:rFonts w:ascii="Verdana" w:hAnsi="Verdana" w:cs="Arial"/>
          <w:sz w:val="22"/>
          <w:szCs w:val="22"/>
        </w:rPr>
        <w:t xml:space="preserve"> </w:t>
      </w:r>
      <w:r w:rsidR="000C15B9" w:rsidRPr="000C15B9">
        <w:rPr>
          <w:rFonts w:ascii="Verdana" w:hAnsi="Verdana" w:cs="Arial"/>
          <w:sz w:val="22"/>
          <w:szCs w:val="22"/>
        </w:rPr>
        <w:t>Bestandsbau, kann eine Förderung von bis zu</w:t>
      </w:r>
      <w:r w:rsidR="000C15B9">
        <w:rPr>
          <w:rFonts w:ascii="Verdana" w:hAnsi="Verdana" w:cs="Arial"/>
          <w:sz w:val="22"/>
          <w:szCs w:val="22"/>
        </w:rPr>
        <w:t xml:space="preserve"> </w:t>
      </w:r>
      <w:r w:rsidR="000C15B9" w:rsidRPr="000C15B9">
        <w:rPr>
          <w:rFonts w:ascii="Verdana" w:hAnsi="Verdana" w:cs="Arial"/>
          <w:sz w:val="22"/>
          <w:szCs w:val="22"/>
        </w:rPr>
        <w:t xml:space="preserve">45 </w:t>
      </w:r>
      <w:r w:rsidR="000C15B9">
        <w:rPr>
          <w:rFonts w:ascii="Verdana" w:hAnsi="Verdana" w:cs="Arial"/>
          <w:sz w:val="22"/>
          <w:szCs w:val="22"/>
        </w:rPr>
        <w:t>Prozent</w:t>
      </w:r>
      <w:r w:rsidR="000C15B9" w:rsidRPr="000C15B9">
        <w:rPr>
          <w:rFonts w:ascii="Verdana" w:hAnsi="Verdana" w:cs="Arial"/>
          <w:sz w:val="22"/>
          <w:szCs w:val="22"/>
        </w:rPr>
        <w:t xml:space="preserve"> erreicht werden.</w:t>
      </w:r>
    </w:p>
    <w:p w14:paraId="578AAABF" w14:textId="77777777" w:rsidR="0087512A" w:rsidRDefault="0087512A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73C63BBE" w14:textId="078081F3"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Weitere Informationen: www.tecalor.de</w:t>
      </w:r>
    </w:p>
    <w:p w14:paraId="16EEED2D" w14:textId="003360BB"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207AE5">
        <w:rPr>
          <w:rFonts w:ascii="Verdana" w:hAnsi="Verdana" w:cs="Arial"/>
          <w:sz w:val="22"/>
          <w:szCs w:val="22"/>
        </w:rPr>
        <w:t>2.</w:t>
      </w:r>
      <w:r w:rsidR="00A873F2">
        <w:rPr>
          <w:rFonts w:ascii="Verdana" w:hAnsi="Verdana" w:cs="Arial"/>
          <w:sz w:val="22"/>
          <w:szCs w:val="22"/>
        </w:rPr>
        <w:t>172</w:t>
      </w:r>
      <w:r w:rsidR="0087512A">
        <w:rPr>
          <w:rFonts w:ascii="Verdana" w:hAnsi="Verdana" w:cs="Arial"/>
          <w:sz w:val="22"/>
          <w:szCs w:val="22"/>
        </w:rPr>
        <w:t xml:space="preserve"> Z.i.L.</w:t>
      </w:r>
    </w:p>
    <w:p w14:paraId="670D8248" w14:textId="77777777" w:rsidR="003E1701" w:rsidRDefault="003E1701">
      <w:pPr>
        <w:rPr>
          <w:rFonts w:ascii="Verdana" w:hAnsi="Verdana" w:cs="Arial"/>
          <w:b/>
          <w:sz w:val="22"/>
          <w:szCs w:val="22"/>
        </w:rPr>
      </w:pPr>
    </w:p>
    <w:p w14:paraId="3AA2822C" w14:textId="77777777" w:rsidR="00A873F2" w:rsidRDefault="00A873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14:paraId="0C4BE112" w14:textId="4E1299C9"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45D3129B" w14:textId="77777777" w:rsidR="00E15216" w:rsidRDefault="00E15216">
      <w:pPr>
        <w:rPr>
          <w:rFonts w:ascii="Verdana" w:hAnsi="Verdana" w:cs="Arial"/>
          <w:b/>
          <w:sz w:val="21"/>
          <w:szCs w:val="21"/>
        </w:rPr>
      </w:pPr>
    </w:p>
    <w:p w14:paraId="5E3FC584" w14:textId="507DCDC3" w:rsidR="00921660" w:rsidRDefault="00921660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725D99C7" wp14:editId="4EB9FF23">
            <wp:extent cx="4290677" cy="2862470"/>
            <wp:effectExtent l="0" t="0" r="0" b="0"/>
            <wp:docPr id="2" name="Grafik 2" descr="G:\A12_Brand_Management\98_tecalor\08_PR\2020\IFH\Pressemappe\03_THZ-Serie\03_Bildmaterial\tecalor_Pressebild_THZ-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2_Brand_Management\98_tecalor\08_PR\2020\IFH\Pressemappe\03_THZ-Serie\03_Bildmaterial\tecalor_Pressebild_THZ-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45" cy="28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88D6" w14:textId="326A2DC5" w:rsidR="00921660" w:rsidRPr="00921660" w:rsidRDefault="00921660" w:rsidP="005501B2">
      <w:pPr>
        <w:ind w:right="2268"/>
        <w:rPr>
          <w:rFonts w:ascii="Verdana" w:hAnsi="Verdana" w:cs="Arial"/>
          <w:sz w:val="21"/>
          <w:szCs w:val="21"/>
        </w:rPr>
      </w:pPr>
      <w:r w:rsidRPr="00921660">
        <w:rPr>
          <w:rFonts w:ascii="Verdana" w:hAnsi="Verdana" w:cs="Arial"/>
          <w:sz w:val="21"/>
          <w:szCs w:val="21"/>
        </w:rPr>
        <w:t>tecalor_Pressebild_THZ-504.jpg</w:t>
      </w:r>
    </w:p>
    <w:p w14:paraId="5FB30D4B" w14:textId="77777777" w:rsidR="00921660" w:rsidRDefault="00921660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14:paraId="4D7DA1E5" w14:textId="4F8941ED" w:rsidR="00E15216" w:rsidRDefault="00207AE5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Die THZ 504 ist das Komfortgerät der tecalor-Serie von Integralsystemen, deren Einbau seit dem 1. Januar 2020 gefördert wird</w:t>
      </w:r>
      <w:r w:rsidR="005501B2">
        <w:rPr>
          <w:rFonts w:ascii="Verdana" w:hAnsi="Verdana" w:cs="Arial"/>
          <w:b/>
          <w:sz w:val="21"/>
          <w:szCs w:val="21"/>
        </w:rPr>
        <w:t>.</w:t>
      </w:r>
    </w:p>
    <w:p w14:paraId="67B8A302" w14:textId="2E6AA646" w:rsidR="00396615" w:rsidRDefault="00396615">
      <w:pPr>
        <w:rPr>
          <w:rFonts w:ascii="Verdana" w:hAnsi="Verdana" w:cs="Arial"/>
          <w:sz w:val="22"/>
          <w:szCs w:val="22"/>
        </w:rPr>
      </w:pPr>
    </w:p>
    <w:p w14:paraId="4C799EC0" w14:textId="70CC04FD" w:rsidR="00921660" w:rsidRDefault="00921660">
      <w:pPr>
        <w:rPr>
          <w:rFonts w:ascii="Verdana" w:hAnsi="Verdana" w:cs="Arial"/>
          <w:sz w:val="22"/>
          <w:szCs w:val="22"/>
        </w:rPr>
      </w:pPr>
    </w:p>
    <w:p w14:paraId="5DE8448F" w14:textId="0366EE52" w:rsidR="00921660" w:rsidRDefault="009216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05608EF5" wp14:editId="69225A4C">
            <wp:extent cx="4373775" cy="2917908"/>
            <wp:effectExtent l="0" t="0" r="8255" b="0"/>
            <wp:docPr id="3" name="Grafik 3" descr="G:\A12_Brand_Management\98_tecalor\08_PR\2020\IFH\Pressemappe\03_THZ-Serie\03_Bildmaterial\tecalor_Pressebild_THZ-S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12_Brand_Management\98_tecalor\08_PR\2020\IFH\Pressemappe\03_THZ-Serie\03_Bildmaterial\tecalor_Pressebild_THZ-Se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78" cy="291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6DBAF" w14:textId="0249FA35" w:rsidR="00921660" w:rsidRPr="00921660" w:rsidRDefault="00921660" w:rsidP="00921660">
      <w:pPr>
        <w:ind w:right="2268"/>
        <w:rPr>
          <w:rFonts w:ascii="Verdana" w:hAnsi="Verdana" w:cs="Arial"/>
          <w:sz w:val="21"/>
          <w:szCs w:val="21"/>
        </w:rPr>
      </w:pPr>
      <w:r w:rsidRPr="00921660">
        <w:rPr>
          <w:rFonts w:ascii="Verdana" w:hAnsi="Verdana" w:cs="Arial"/>
          <w:sz w:val="21"/>
          <w:szCs w:val="21"/>
        </w:rPr>
        <w:t>tecalor_Pressebild_THZ-</w:t>
      </w:r>
      <w:r>
        <w:rPr>
          <w:rFonts w:ascii="Verdana" w:hAnsi="Verdana" w:cs="Arial"/>
          <w:sz w:val="21"/>
          <w:szCs w:val="21"/>
        </w:rPr>
        <w:t>Serie</w:t>
      </w:r>
      <w:r w:rsidRPr="00921660">
        <w:rPr>
          <w:rFonts w:ascii="Verdana" w:hAnsi="Verdana" w:cs="Arial"/>
          <w:sz w:val="21"/>
          <w:szCs w:val="21"/>
        </w:rPr>
        <w:t>.jpg</w:t>
      </w:r>
    </w:p>
    <w:p w14:paraId="4526D417" w14:textId="77777777" w:rsidR="00921660" w:rsidRDefault="00921660" w:rsidP="00921660">
      <w:pPr>
        <w:ind w:right="2268"/>
        <w:rPr>
          <w:rFonts w:ascii="Verdana" w:hAnsi="Verdana" w:cs="Arial"/>
          <w:b/>
          <w:sz w:val="21"/>
          <w:szCs w:val="21"/>
        </w:rPr>
      </w:pPr>
    </w:p>
    <w:p w14:paraId="7DA35895" w14:textId="35061EB0" w:rsidR="00921660" w:rsidRDefault="00921660" w:rsidP="00921660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Die THZ-Serie bietet für jeden Anwendungsfall die passende </w:t>
      </w:r>
      <w:bookmarkStart w:id="0" w:name="_GoBack"/>
      <w:bookmarkEnd w:id="0"/>
      <w:r w:rsidR="00BD52A8" w:rsidRPr="00BD52A8">
        <w:rPr>
          <w:rFonts w:ascii="Verdana" w:hAnsi="Verdana" w:cs="Arial"/>
          <w:b/>
          <w:sz w:val="21"/>
          <w:szCs w:val="21"/>
        </w:rPr>
        <w:t>Lösung und wird staatlich gefördert.</w:t>
      </w:r>
    </w:p>
    <w:p w14:paraId="3152753F" w14:textId="65EF0D1E" w:rsidR="00396615" w:rsidRDefault="00396615">
      <w:pPr>
        <w:rPr>
          <w:rFonts w:ascii="Verdana" w:hAnsi="Verdana" w:cs="Arial"/>
          <w:sz w:val="22"/>
          <w:szCs w:val="22"/>
        </w:rPr>
      </w:pPr>
    </w:p>
    <w:p w14:paraId="1ED72D3D" w14:textId="3FEF41DF" w:rsidR="00921660" w:rsidRDefault="00921660">
      <w:pPr>
        <w:rPr>
          <w:rFonts w:ascii="Verdana" w:hAnsi="Verdana" w:cs="Arial"/>
          <w:sz w:val="22"/>
          <w:szCs w:val="22"/>
        </w:rPr>
      </w:pPr>
    </w:p>
    <w:p w14:paraId="58BED124" w14:textId="77777777" w:rsidR="00921660" w:rsidRDefault="00921660">
      <w:pPr>
        <w:rPr>
          <w:rFonts w:ascii="Verdana" w:hAnsi="Verdana" w:cs="Arial"/>
          <w:sz w:val="22"/>
          <w:szCs w:val="22"/>
        </w:rPr>
      </w:pPr>
    </w:p>
    <w:p w14:paraId="4368AC7B" w14:textId="47B024CE"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9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14:paraId="21ADC62C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22985782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4961E1AE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4B1BA6AE" w14:textId="77777777"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7ED62C36" w14:textId="77777777"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796B0CFF" w14:textId="2C4FABC4"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 xml:space="preserve">ecalor: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tecalor GmbH</w:t>
      </w:r>
    </w:p>
    <w:p w14:paraId="1ADE9CBB" w14:textId="77777777"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692F82C7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5EB90C1E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7C12D674" w14:textId="77777777"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79BA0E22" w14:textId="77777777"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71BD2110" w14:textId="6BAD8672"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14:paraId="0BFDA5ED" w14:textId="77777777"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0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14:paraId="7FAA669C" w14:textId="6D608EB5" w:rsidR="006A106F" w:rsidRPr="00FC6193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p w14:paraId="472F5BFE" w14:textId="77777777" w:rsidR="004C231C" w:rsidRPr="00FC6193" w:rsidRDefault="004C231C" w:rsidP="004C231C">
      <w:pPr>
        <w:ind w:right="2268"/>
        <w:rPr>
          <w:rFonts w:ascii="Verdana" w:hAnsi="Verdana"/>
        </w:rPr>
      </w:pPr>
    </w:p>
    <w:p w14:paraId="7EE8F9B5" w14:textId="77777777" w:rsidR="004C231C" w:rsidRPr="00FC6193" w:rsidRDefault="004C231C" w:rsidP="00F2705A">
      <w:pPr>
        <w:rPr>
          <w:rFonts w:ascii="Verdana" w:hAnsi="Verdana"/>
        </w:rPr>
      </w:pPr>
    </w:p>
    <w:p w14:paraId="4AC09E2C" w14:textId="77777777" w:rsidR="00135DBF" w:rsidRPr="00FC6193" w:rsidRDefault="00135DBF" w:rsidP="00F2705A">
      <w:pPr>
        <w:rPr>
          <w:rFonts w:ascii="Verdana" w:hAnsi="Verdana"/>
        </w:rPr>
      </w:pPr>
    </w:p>
    <w:sectPr w:rsidR="00135DBF" w:rsidRPr="00FC6193" w:rsidSect="004C231C">
      <w:headerReference w:type="default" r:id="rId11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1BD4" w14:textId="77777777" w:rsidR="00DF484E" w:rsidRDefault="00DF484E" w:rsidP="004C231C">
      <w:r>
        <w:separator/>
      </w:r>
    </w:p>
  </w:endnote>
  <w:endnote w:type="continuationSeparator" w:id="0">
    <w:p w14:paraId="757DEB9A" w14:textId="77777777" w:rsidR="00DF484E" w:rsidRDefault="00DF484E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721C" w14:textId="77777777" w:rsidR="00DF484E" w:rsidRDefault="00DF484E" w:rsidP="004C231C">
      <w:r>
        <w:separator/>
      </w:r>
    </w:p>
  </w:footnote>
  <w:footnote w:type="continuationSeparator" w:id="0">
    <w:p w14:paraId="38E7F81E" w14:textId="77777777" w:rsidR="00DF484E" w:rsidRDefault="00DF484E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564A"/>
    <w:rsid w:val="000062FD"/>
    <w:rsid w:val="00030376"/>
    <w:rsid w:val="0003085B"/>
    <w:rsid w:val="00032408"/>
    <w:rsid w:val="00040C77"/>
    <w:rsid w:val="0005519A"/>
    <w:rsid w:val="000641BA"/>
    <w:rsid w:val="00066BBC"/>
    <w:rsid w:val="0007696A"/>
    <w:rsid w:val="000922CE"/>
    <w:rsid w:val="000A16B2"/>
    <w:rsid w:val="000A6B09"/>
    <w:rsid w:val="000C15B9"/>
    <w:rsid w:val="000C4B30"/>
    <w:rsid w:val="001064B3"/>
    <w:rsid w:val="00112A2D"/>
    <w:rsid w:val="00116541"/>
    <w:rsid w:val="00121BF6"/>
    <w:rsid w:val="00135DBF"/>
    <w:rsid w:val="00157A80"/>
    <w:rsid w:val="00184026"/>
    <w:rsid w:val="00186972"/>
    <w:rsid w:val="00186C65"/>
    <w:rsid w:val="001A1B4E"/>
    <w:rsid w:val="001A631E"/>
    <w:rsid w:val="001B3D79"/>
    <w:rsid w:val="001C0E4E"/>
    <w:rsid w:val="001C51A4"/>
    <w:rsid w:val="001D1E8E"/>
    <w:rsid w:val="001D3FEB"/>
    <w:rsid w:val="001D53FA"/>
    <w:rsid w:val="001E49D0"/>
    <w:rsid w:val="001E5BF5"/>
    <w:rsid w:val="001E7686"/>
    <w:rsid w:val="001F1CF6"/>
    <w:rsid w:val="001F5377"/>
    <w:rsid w:val="001F6499"/>
    <w:rsid w:val="00201DA5"/>
    <w:rsid w:val="00207AE5"/>
    <w:rsid w:val="00217942"/>
    <w:rsid w:val="0022099E"/>
    <w:rsid w:val="00263758"/>
    <w:rsid w:val="00272E7B"/>
    <w:rsid w:val="002A45C4"/>
    <w:rsid w:val="002D37E9"/>
    <w:rsid w:val="002F5442"/>
    <w:rsid w:val="0031761E"/>
    <w:rsid w:val="00326F6E"/>
    <w:rsid w:val="003605DF"/>
    <w:rsid w:val="00365A17"/>
    <w:rsid w:val="00373F31"/>
    <w:rsid w:val="0038209F"/>
    <w:rsid w:val="00382794"/>
    <w:rsid w:val="0039606B"/>
    <w:rsid w:val="00396615"/>
    <w:rsid w:val="003A0298"/>
    <w:rsid w:val="003B09FE"/>
    <w:rsid w:val="003B2E8F"/>
    <w:rsid w:val="003E1701"/>
    <w:rsid w:val="003F5EBB"/>
    <w:rsid w:val="00401981"/>
    <w:rsid w:val="00414059"/>
    <w:rsid w:val="00425A8C"/>
    <w:rsid w:val="00445925"/>
    <w:rsid w:val="00463158"/>
    <w:rsid w:val="00466830"/>
    <w:rsid w:val="0047247F"/>
    <w:rsid w:val="0049261C"/>
    <w:rsid w:val="004B63A0"/>
    <w:rsid w:val="004C231C"/>
    <w:rsid w:val="004C7B8E"/>
    <w:rsid w:val="004D57FE"/>
    <w:rsid w:val="004F782A"/>
    <w:rsid w:val="00513188"/>
    <w:rsid w:val="005221FF"/>
    <w:rsid w:val="005239BC"/>
    <w:rsid w:val="00526F59"/>
    <w:rsid w:val="00531476"/>
    <w:rsid w:val="00544A56"/>
    <w:rsid w:val="005501B2"/>
    <w:rsid w:val="005545C4"/>
    <w:rsid w:val="005700EF"/>
    <w:rsid w:val="00574E7F"/>
    <w:rsid w:val="005A077B"/>
    <w:rsid w:val="005A2B3F"/>
    <w:rsid w:val="005A75D7"/>
    <w:rsid w:val="005C212A"/>
    <w:rsid w:val="005C28FF"/>
    <w:rsid w:val="005C4A2B"/>
    <w:rsid w:val="005C7A52"/>
    <w:rsid w:val="005D54D8"/>
    <w:rsid w:val="005E2907"/>
    <w:rsid w:val="005E3AC6"/>
    <w:rsid w:val="0060599B"/>
    <w:rsid w:val="00611AE4"/>
    <w:rsid w:val="00615056"/>
    <w:rsid w:val="00625BB2"/>
    <w:rsid w:val="00637A92"/>
    <w:rsid w:val="00640D34"/>
    <w:rsid w:val="00644A2E"/>
    <w:rsid w:val="006475B3"/>
    <w:rsid w:val="00661E6B"/>
    <w:rsid w:val="00664B27"/>
    <w:rsid w:val="00665169"/>
    <w:rsid w:val="00693834"/>
    <w:rsid w:val="006A00C0"/>
    <w:rsid w:val="006A106F"/>
    <w:rsid w:val="006B14E2"/>
    <w:rsid w:val="006E34D5"/>
    <w:rsid w:val="006E4688"/>
    <w:rsid w:val="006F2C04"/>
    <w:rsid w:val="00701BAA"/>
    <w:rsid w:val="0071173C"/>
    <w:rsid w:val="00715C25"/>
    <w:rsid w:val="007161C0"/>
    <w:rsid w:val="00722573"/>
    <w:rsid w:val="007269A1"/>
    <w:rsid w:val="00731B4D"/>
    <w:rsid w:val="007449C5"/>
    <w:rsid w:val="007605B9"/>
    <w:rsid w:val="00760911"/>
    <w:rsid w:val="00763387"/>
    <w:rsid w:val="00763EDB"/>
    <w:rsid w:val="00780A9C"/>
    <w:rsid w:val="007844EF"/>
    <w:rsid w:val="007941CD"/>
    <w:rsid w:val="007A08B9"/>
    <w:rsid w:val="007E0B15"/>
    <w:rsid w:val="007F3AE4"/>
    <w:rsid w:val="007F5D52"/>
    <w:rsid w:val="008012FE"/>
    <w:rsid w:val="00820735"/>
    <w:rsid w:val="008224E1"/>
    <w:rsid w:val="00830D2E"/>
    <w:rsid w:val="00833415"/>
    <w:rsid w:val="0086304B"/>
    <w:rsid w:val="0087512A"/>
    <w:rsid w:val="008778F9"/>
    <w:rsid w:val="00890EB1"/>
    <w:rsid w:val="0089454D"/>
    <w:rsid w:val="008A6EB9"/>
    <w:rsid w:val="008B5F42"/>
    <w:rsid w:val="008D1A2F"/>
    <w:rsid w:val="008F7420"/>
    <w:rsid w:val="00900C51"/>
    <w:rsid w:val="00912BA0"/>
    <w:rsid w:val="00921660"/>
    <w:rsid w:val="009300A3"/>
    <w:rsid w:val="009539FD"/>
    <w:rsid w:val="00960FF2"/>
    <w:rsid w:val="00977034"/>
    <w:rsid w:val="00986EE1"/>
    <w:rsid w:val="009B3DA1"/>
    <w:rsid w:val="009C7D35"/>
    <w:rsid w:val="009E4184"/>
    <w:rsid w:val="009F15A7"/>
    <w:rsid w:val="009F5520"/>
    <w:rsid w:val="009F7344"/>
    <w:rsid w:val="00A05B16"/>
    <w:rsid w:val="00A14502"/>
    <w:rsid w:val="00A157C9"/>
    <w:rsid w:val="00A17ADC"/>
    <w:rsid w:val="00A26A8B"/>
    <w:rsid w:val="00A51FA2"/>
    <w:rsid w:val="00A52D60"/>
    <w:rsid w:val="00A63B52"/>
    <w:rsid w:val="00A74301"/>
    <w:rsid w:val="00A841C5"/>
    <w:rsid w:val="00A84D9C"/>
    <w:rsid w:val="00A873F2"/>
    <w:rsid w:val="00A9110A"/>
    <w:rsid w:val="00AD17B5"/>
    <w:rsid w:val="00AF6D91"/>
    <w:rsid w:val="00B001B6"/>
    <w:rsid w:val="00B00A6D"/>
    <w:rsid w:val="00B07849"/>
    <w:rsid w:val="00B23A48"/>
    <w:rsid w:val="00B34CB7"/>
    <w:rsid w:val="00B424DC"/>
    <w:rsid w:val="00B47190"/>
    <w:rsid w:val="00B53DE8"/>
    <w:rsid w:val="00B53E54"/>
    <w:rsid w:val="00B723B1"/>
    <w:rsid w:val="00B76308"/>
    <w:rsid w:val="00B96B52"/>
    <w:rsid w:val="00BA29FA"/>
    <w:rsid w:val="00BA5C01"/>
    <w:rsid w:val="00BB4DB4"/>
    <w:rsid w:val="00BD2846"/>
    <w:rsid w:val="00BD52A8"/>
    <w:rsid w:val="00BE02E3"/>
    <w:rsid w:val="00BE2CF4"/>
    <w:rsid w:val="00C13B28"/>
    <w:rsid w:val="00C25793"/>
    <w:rsid w:val="00C360FE"/>
    <w:rsid w:val="00C37FF1"/>
    <w:rsid w:val="00C56D48"/>
    <w:rsid w:val="00C60678"/>
    <w:rsid w:val="00C746A8"/>
    <w:rsid w:val="00C75ADD"/>
    <w:rsid w:val="00C93509"/>
    <w:rsid w:val="00C93B4D"/>
    <w:rsid w:val="00C9605B"/>
    <w:rsid w:val="00C962AF"/>
    <w:rsid w:val="00CB7254"/>
    <w:rsid w:val="00CE6CC1"/>
    <w:rsid w:val="00CF1F84"/>
    <w:rsid w:val="00D077D6"/>
    <w:rsid w:val="00D17B8B"/>
    <w:rsid w:val="00D20EF8"/>
    <w:rsid w:val="00D24145"/>
    <w:rsid w:val="00D52B14"/>
    <w:rsid w:val="00D62AE5"/>
    <w:rsid w:val="00D678FD"/>
    <w:rsid w:val="00D719E9"/>
    <w:rsid w:val="00D71E86"/>
    <w:rsid w:val="00D80023"/>
    <w:rsid w:val="00DB079C"/>
    <w:rsid w:val="00DD36C1"/>
    <w:rsid w:val="00DF484E"/>
    <w:rsid w:val="00E00293"/>
    <w:rsid w:val="00E023B3"/>
    <w:rsid w:val="00E03D27"/>
    <w:rsid w:val="00E10790"/>
    <w:rsid w:val="00E15216"/>
    <w:rsid w:val="00E16AB3"/>
    <w:rsid w:val="00E50408"/>
    <w:rsid w:val="00E711A2"/>
    <w:rsid w:val="00EA7002"/>
    <w:rsid w:val="00EB1756"/>
    <w:rsid w:val="00EB37CE"/>
    <w:rsid w:val="00EE11CC"/>
    <w:rsid w:val="00F0065F"/>
    <w:rsid w:val="00F01CDF"/>
    <w:rsid w:val="00F138B2"/>
    <w:rsid w:val="00F214E7"/>
    <w:rsid w:val="00F2436B"/>
    <w:rsid w:val="00F2705A"/>
    <w:rsid w:val="00F3307A"/>
    <w:rsid w:val="00F35468"/>
    <w:rsid w:val="00F612BF"/>
    <w:rsid w:val="00F61E4C"/>
    <w:rsid w:val="00F631D1"/>
    <w:rsid w:val="00F82E5B"/>
    <w:rsid w:val="00FB1F6F"/>
    <w:rsid w:val="00FB68D9"/>
    <w:rsid w:val="00FC02F1"/>
    <w:rsid w:val="00FC5CD4"/>
    <w:rsid w:val="00FC6193"/>
    <w:rsid w:val="00FD227C"/>
    <w:rsid w:val="00FD23A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erarbeitung">
    <w:name w:val="Revision"/>
    <w:hidden/>
    <w:semiHidden/>
    <w:rsid w:val="000641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nja.Knoke@tecal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alor.de/de/unternehmen/presse-aktuelles/pressemeldung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3098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2020-03-26T20:55:00Z</dcterms:created>
  <dcterms:modified xsi:type="dcterms:W3CDTF">2020-03-26T20:55:00Z</dcterms:modified>
</cp:coreProperties>
</file>