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45BF" w14:textId="2E36B04F" w:rsidR="004C231C" w:rsidRPr="00FC6193" w:rsidRDefault="004C231C" w:rsidP="004F782A">
      <w:pPr>
        <w:pStyle w:val="berschrift1"/>
        <w:tabs>
          <w:tab w:val="left" w:pos="5387"/>
        </w:tabs>
        <w:ind w:right="2268"/>
        <w:jc w:val="both"/>
        <w:rPr>
          <w:rFonts w:ascii="Verdana" w:hAnsi="Verdana"/>
          <w:sz w:val="22"/>
        </w:rPr>
      </w:pPr>
      <w:r w:rsidRPr="00205567">
        <w:rPr>
          <w:rFonts w:ascii="Verdana" w:hAnsi="Verdana"/>
          <w:sz w:val="22"/>
        </w:rPr>
        <w:t xml:space="preserve">Presseinformation </w:t>
      </w:r>
      <w:r w:rsidR="00205567">
        <w:rPr>
          <w:rFonts w:ascii="Verdana" w:hAnsi="Verdana"/>
          <w:sz w:val="22"/>
        </w:rPr>
        <w:t>0</w:t>
      </w:r>
      <w:r w:rsidR="008E7D58">
        <w:rPr>
          <w:rFonts w:ascii="Verdana" w:hAnsi="Verdana"/>
          <w:sz w:val="22"/>
        </w:rPr>
        <w:t>6</w:t>
      </w:r>
      <w:r w:rsidRPr="00205567">
        <w:rPr>
          <w:rFonts w:ascii="Verdana" w:hAnsi="Verdana"/>
          <w:sz w:val="22"/>
        </w:rPr>
        <w:t>/201</w:t>
      </w:r>
      <w:r w:rsidR="0031761E" w:rsidRPr="00205567">
        <w:rPr>
          <w:rFonts w:ascii="Verdana" w:hAnsi="Verdana"/>
          <w:sz w:val="22"/>
        </w:rPr>
        <w:t>9</w:t>
      </w:r>
      <w:r w:rsidRPr="00FC6193">
        <w:rPr>
          <w:rFonts w:ascii="Verdana" w:hAnsi="Verdana"/>
          <w:sz w:val="22"/>
        </w:rPr>
        <w:t xml:space="preserve"> </w:t>
      </w:r>
    </w:p>
    <w:p w14:paraId="7F395925" w14:textId="77777777" w:rsidR="004C231C" w:rsidRPr="00FC6193" w:rsidRDefault="004C231C" w:rsidP="004C231C">
      <w:pPr>
        <w:jc w:val="both"/>
        <w:rPr>
          <w:rFonts w:ascii="Verdana" w:hAnsi="Verdana" w:cs="Arial"/>
        </w:rPr>
      </w:pPr>
    </w:p>
    <w:p w14:paraId="561DD973" w14:textId="77777777" w:rsidR="004C231C" w:rsidRPr="00FC6193" w:rsidRDefault="004C231C" w:rsidP="004C231C">
      <w:pPr>
        <w:jc w:val="both"/>
        <w:rPr>
          <w:rFonts w:ascii="Verdana" w:hAnsi="Verdana" w:cs="Arial"/>
        </w:rPr>
      </w:pPr>
    </w:p>
    <w:p w14:paraId="522BF81A" w14:textId="143B3404" w:rsidR="004C231C" w:rsidRPr="00FC6193" w:rsidRDefault="00F42C95" w:rsidP="004C231C">
      <w:pPr>
        <w:ind w:right="2268"/>
        <w:jc w:val="both"/>
        <w:rPr>
          <w:rFonts w:ascii="Verdana" w:hAnsi="Verdana" w:cs="Arial"/>
          <w:b/>
          <w:sz w:val="22"/>
        </w:rPr>
      </w:pPr>
      <w:proofErr w:type="spellStart"/>
      <w:r>
        <w:rPr>
          <w:rFonts w:ascii="Verdana" w:hAnsi="Verdana" w:cs="Arial"/>
          <w:b/>
          <w:sz w:val="22"/>
        </w:rPr>
        <w:t>t</w:t>
      </w:r>
      <w:r w:rsidR="004C231C" w:rsidRPr="00FC6193">
        <w:rPr>
          <w:rFonts w:ascii="Verdana" w:hAnsi="Verdana" w:cs="Arial"/>
          <w:b/>
          <w:sz w:val="22"/>
        </w:rPr>
        <w:t>ecalor</w:t>
      </w:r>
      <w:proofErr w:type="spellEnd"/>
      <w:r w:rsidR="004C231C" w:rsidRPr="00FC6193">
        <w:rPr>
          <w:rFonts w:ascii="Verdana" w:hAnsi="Verdana" w:cs="Arial"/>
          <w:b/>
          <w:sz w:val="22"/>
        </w:rPr>
        <w:t xml:space="preserve"> GmbH, Holzminden</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5A36A542" w14:textId="68FB642A" w:rsidR="0031761E" w:rsidRPr="0031761E" w:rsidRDefault="00205567" w:rsidP="0031761E">
      <w:pPr>
        <w:ind w:right="2268"/>
        <w:rPr>
          <w:rFonts w:ascii="Verdana" w:hAnsi="Verdana" w:cs="Arial"/>
          <w:b/>
          <w:sz w:val="26"/>
          <w:szCs w:val="28"/>
        </w:rPr>
      </w:pPr>
      <w:r>
        <w:rPr>
          <w:rFonts w:ascii="Verdana" w:hAnsi="Verdana" w:cs="Arial"/>
          <w:b/>
          <w:sz w:val="26"/>
          <w:szCs w:val="28"/>
        </w:rPr>
        <w:t>Zukunftssicheres</w:t>
      </w:r>
      <w:r w:rsidR="00886E49">
        <w:rPr>
          <w:rFonts w:ascii="Verdana" w:hAnsi="Verdana" w:cs="Arial"/>
          <w:b/>
          <w:sz w:val="26"/>
          <w:szCs w:val="28"/>
        </w:rPr>
        <w:t xml:space="preserve"> Kältemittel in </w:t>
      </w:r>
      <w:r w:rsidR="002A35A6">
        <w:rPr>
          <w:rFonts w:ascii="Verdana" w:hAnsi="Verdana" w:cs="Arial"/>
          <w:b/>
          <w:sz w:val="26"/>
          <w:szCs w:val="28"/>
        </w:rPr>
        <w:t xml:space="preserve">neuen </w:t>
      </w:r>
      <w:r w:rsidR="00886E49">
        <w:rPr>
          <w:rFonts w:ascii="Verdana" w:hAnsi="Verdana" w:cs="Arial"/>
          <w:b/>
          <w:sz w:val="26"/>
          <w:szCs w:val="28"/>
        </w:rPr>
        <w:t xml:space="preserve">Wärmepumpen </w:t>
      </w:r>
    </w:p>
    <w:p w14:paraId="7D6EBA0D" w14:textId="77777777" w:rsidR="0031761E" w:rsidRPr="00FC6193" w:rsidRDefault="0031761E" w:rsidP="004C231C">
      <w:pPr>
        <w:ind w:right="2268"/>
        <w:rPr>
          <w:rFonts w:ascii="Verdana" w:hAnsi="Verdana"/>
          <w:bCs/>
          <w:sz w:val="26"/>
        </w:rPr>
      </w:pPr>
    </w:p>
    <w:p w14:paraId="1BE48634" w14:textId="77777777" w:rsidR="004C231C" w:rsidRPr="00FC6193" w:rsidRDefault="004C231C" w:rsidP="004C231C">
      <w:pPr>
        <w:rPr>
          <w:rStyle w:val="Fett"/>
        </w:rPr>
      </w:pPr>
    </w:p>
    <w:p w14:paraId="28FD2793" w14:textId="0F3E9067" w:rsidR="0031761E" w:rsidRPr="0031761E" w:rsidRDefault="00567479" w:rsidP="004C231C">
      <w:pPr>
        <w:ind w:right="2268"/>
        <w:rPr>
          <w:rStyle w:val="Fett"/>
          <w:rFonts w:ascii="Verdana" w:hAnsi="Verdana" w:cs="Arial"/>
          <w:sz w:val="22"/>
          <w:szCs w:val="22"/>
        </w:rPr>
      </w:pPr>
      <w:r>
        <w:rPr>
          <w:rStyle w:val="Fett"/>
          <w:rFonts w:ascii="Verdana" w:hAnsi="Verdana" w:cs="Arial"/>
          <w:sz w:val="22"/>
          <w:szCs w:val="22"/>
        </w:rPr>
        <w:t xml:space="preserve">Kältemittel </w:t>
      </w:r>
      <w:r w:rsidR="00886E49">
        <w:rPr>
          <w:rStyle w:val="Fett"/>
          <w:rFonts w:ascii="Verdana" w:hAnsi="Verdana" w:cs="Arial"/>
          <w:sz w:val="22"/>
          <w:szCs w:val="22"/>
        </w:rPr>
        <w:t xml:space="preserve">R454C </w:t>
      </w:r>
      <w:r w:rsidR="002A35A6">
        <w:rPr>
          <w:rStyle w:val="Fett"/>
          <w:rFonts w:ascii="Verdana" w:hAnsi="Verdana" w:cs="Arial"/>
          <w:sz w:val="22"/>
          <w:szCs w:val="22"/>
        </w:rPr>
        <w:t>ermöglicht geringere</w:t>
      </w:r>
      <w:r w:rsidR="004E52A1">
        <w:rPr>
          <w:rStyle w:val="Fett"/>
          <w:rFonts w:ascii="Verdana" w:hAnsi="Verdana" w:cs="Arial"/>
          <w:sz w:val="22"/>
          <w:szCs w:val="22"/>
        </w:rPr>
        <w:t>n</w:t>
      </w:r>
      <w:r w:rsidR="002A35A6">
        <w:rPr>
          <w:rStyle w:val="Fett"/>
          <w:rFonts w:ascii="Verdana" w:hAnsi="Verdana" w:cs="Arial"/>
          <w:sz w:val="22"/>
          <w:szCs w:val="22"/>
        </w:rPr>
        <w:t xml:space="preserve"> Installationsaufwand der neuen Sole-Wasser-Wärmepumpen von </w:t>
      </w:r>
      <w:proofErr w:type="spellStart"/>
      <w:r w:rsidR="002A35A6">
        <w:rPr>
          <w:rStyle w:val="Fett"/>
          <w:rFonts w:ascii="Verdana" w:hAnsi="Verdana" w:cs="Arial"/>
          <w:sz w:val="22"/>
          <w:szCs w:val="22"/>
        </w:rPr>
        <w:t>tecalor</w:t>
      </w:r>
      <w:proofErr w:type="spellEnd"/>
    </w:p>
    <w:p w14:paraId="12E3EC1A" w14:textId="77777777" w:rsidR="004C231C" w:rsidRPr="00FC6193" w:rsidRDefault="004C231C" w:rsidP="004C231C">
      <w:pPr>
        <w:tabs>
          <w:tab w:val="left" w:pos="1985"/>
          <w:tab w:val="left" w:pos="2655"/>
        </w:tabs>
        <w:jc w:val="both"/>
        <w:rPr>
          <w:rStyle w:val="Fett"/>
        </w:rPr>
      </w:pPr>
    </w:p>
    <w:p w14:paraId="7F3AA700" w14:textId="0465354F" w:rsidR="00BE6C79" w:rsidRDefault="00886E49" w:rsidP="00B02CDD">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Seit Januar 2015 gilt die F-Gas</w:t>
      </w:r>
      <w:r w:rsidR="004E52A1">
        <w:rPr>
          <w:rFonts w:ascii="Verdana" w:hAnsi="Verdana" w:cs="Arial"/>
          <w:spacing w:val="-2"/>
          <w:sz w:val="22"/>
          <w:szCs w:val="22"/>
        </w:rPr>
        <w:t>e</w:t>
      </w:r>
      <w:r>
        <w:rPr>
          <w:rFonts w:ascii="Verdana" w:hAnsi="Verdana" w:cs="Arial"/>
          <w:spacing w:val="-2"/>
          <w:sz w:val="22"/>
          <w:szCs w:val="22"/>
        </w:rPr>
        <w:t xml:space="preserve">-Verordnung der Europäischen Union zur Begrenzung der Treibhausgase. </w:t>
      </w:r>
      <w:r w:rsidR="00BE6C79">
        <w:rPr>
          <w:rFonts w:ascii="Verdana" w:hAnsi="Verdana" w:cs="Arial"/>
          <w:spacing w:val="-2"/>
          <w:sz w:val="22"/>
          <w:szCs w:val="22"/>
        </w:rPr>
        <w:t>D</w:t>
      </w:r>
      <w:r w:rsidR="00F85378">
        <w:rPr>
          <w:rFonts w:ascii="Verdana" w:hAnsi="Verdana" w:cs="Arial"/>
          <w:spacing w:val="-2"/>
          <w:sz w:val="22"/>
          <w:szCs w:val="22"/>
        </w:rPr>
        <w:t>as</w:t>
      </w:r>
      <w:r w:rsidR="00BE6C79">
        <w:rPr>
          <w:rFonts w:ascii="Verdana" w:hAnsi="Verdana" w:cs="Arial"/>
          <w:spacing w:val="-2"/>
          <w:sz w:val="22"/>
          <w:szCs w:val="22"/>
        </w:rPr>
        <w:t xml:space="preserve"> bedeutet</w:t>
      </w:r>
      <w:r w:rsidR="004E52A1">
        <w:rPr>
          <w:rFonts w:ascii="Verdana" w:hAnsi="Verdana" w:cs="Arial"/>
          <w:spacing w:val="-2"/>
          <w:sz w:val="22"/>
          <w:szCs w:val="22"/>
        </w:rPr>
        <w:t>: D</w:t>
      </w:r>
      <w:r w:rsidR="00BE6C79">
        <w:rPr>
          <w:rFonts w:ascii="Verdana" w:hAnsi="Verdana" w:cs="Arial"/>
          <w:spacing w:val="-2"/>
          <w:sz w:val="22"/>
          <w:szCs w:val="22"/>
        </w:rPr>
        <w:t>ie Menge an F-Gasen</w:t>
      </w:r>
      <w:r w:rsidR="00F85378">
        <w:rPr>
          <w:rFonts w:ascii="Verdana" w:hAnsi="Verdana" w:cs="Arial"/>
          <w:spacing w:val="-2"/>
          <w:sz w:val="22"/>
          <w:szCs w:val="22"/>
        </w:rPr>
        <w:t xml:space="preserve"> </w:t>
      </w:r>
      <w:r w:rsidR="00BE6C79">
        <w:rPr>
          <w:rFonts w:ascii="Verdana" w:hAnsi="Verdana" w:cs="Arial"/>
          <w:spacing w:val="-2"/>
          <w:sz w:val="22"/>
          <w:szCs w:val="22"/>
        </w:rPr>
        <w:t>wird beschränkt und stufenweise z</w:t>
      </w:r>
      <w:r w:rsidR="00700055">
        <w:rPr>
          <w:rFonts w:ascii="Verdana" w:hAnsi="Verdana" w:cs="Arial"/>
          <w:spacing w:val="-2"/>
          <w:sz w:val="22"/>
          <w:szCs w:val="22"/>
        </w:rPr>
        <w:t>urückgefahren. Auf der ISH präsentiert</w:t>
      </w:r>
      <w:r w:rsidR="00BE6C79">
        <w:rPr>
          <w:rFonts w:ascii="Verdana" w:hAnsi="Verdana" w:cs="Arial"/>
          <w:spacing w:val="-2"/>
          <w:sz w:val="22"/>
          <w:szCs w:val="22"/>
        </w:rPr>
        <w:t xml:space="preserve"> </w:t>
      </w:r>
      <w:proofErr w:type="spellStart"/>
      <w:r w:rsidR="00BE6C79">
        <w:rPr>
          <w:rFonts w:ascii="Verdana" w:hAnsi="Verdana" w:cs="Arial"/>
          <w:spacing w:val="-2"/>
          <w:sz w:val="22"/>
          <w:szCs w:val="22"/>
        </w:rPr>
        <w:t>tecalor</w:t>
      </w:r>
      <w:proofErr w:type="spellEnd"/>
      <w:r w:rsidR="00BE6C79">
        <w:rPr>
          <w:rFonts w:ascii="Verdana" w:hAnsi="Verdana" w:cs="Arial"/>
          <w:spacing w:val="-2"/>
          <w:sz w:val="22"/>
          <w:szCs w:val="22"/>
        </w:rPr>
        <w:t xml:space="preserve"> deshalb die erste neue Sole-Wasser-Wärmepumpe mit dem neuen Kältemittel R454C. </w:t>
      </w:r>
      <w:r w:rsidR="004E52A1">
        <w:rPr>
          <w:rFonts w:ascii="Verdana" w:hAnsi="Verdana" w:cs="Arial"/>
          <w:spacing w:val="-2"/>
          <w:sz w:val="22"/>
          <w:szCs w:val="22"/>
        </w:rPr>
        <w:t>Es hat ein</w:t>
      </w:r>
      <w:r w:rsidR="00BE6C79">
        <w:rPr>
          <w:rFonts w:ascii="Verdana" w:hAnsi="Verdana" w:cs="Arial"/>
          <w:spacing w:val="-2"/>
          <w:sz w:val="22"/>
          <w:szCs w:val="22"/>
        </w:rPr>
        <w:t xml:space="preserve"> niedrige</w:t>
      </w:r>
      <w:r w:rsidR="004E52A1">
        <w:rPr>
          <w:rFonts w:ascii="Verdana" w:hAnsi="Verdana" w:cs="Arial"/>
          <w:spacing w:val="-2"/>
          <w:sz w:val="22"/>
          <w:szCs w:val="22"/>
        </w:rPr>
        <w:t>s</w:t>
      </w:r>
      <w:r w:rsidR="00BE6C79">
        <w:rPr>
          <w:rFonts w:ascii="Verdana" w:hAnsi="Verdana" w:cs="Arial"/>
          <w:spacing w:val="-2"/>
          <w:sz w:val="22"/>
          <w:szCs w:val="22"/>
        </w:rPr>
        <w:t xml:space="preserve"> Treibhauspoten</w:t>
      </w:r>
      <w:r w:rsidR="004E52A1">
        <w:rPr>
          <w:rFonts w:ascii="Verdana" w:hAnsi="Verdana" w:cs="Arial"/>
          <w:spacing w:val="-2"/>
          <w:sz w:val="22"/>
          <w:szCs w:val="22"/>
        </w:rPr>
        <w:t>z</w:t>
      </w:r>
      <w:r w:rsidR="00BE6C79">
        <w:rPr>
          <w:rFonts w:ascii="Verdana" w:hAnsi="Verdana" w:cs="Arial"/>
          <w:spacing w:val="-2"/>
          <w:sz w:val="22"/>
          <w:szCs w:val="22"/>
        </w:rPr>
        <w:t xml:space="preserve">ial, welches </w:t>
      </w:r>
      <w:r w:rsidR="004E52A1">
        <w:rPr>
          <w:rFonts w:ascii="Verdana" w:hAnsi="Verdana" w:cs="Arial"/>
          <w:spacing w:val="-2"/>
          <w:sz w:val="22"/>
          <w:szCs w:val="22"/>
        </w:rPr>
        <w:t xml:space="preserve">bereits heute </w:t>
      </w:r>
      <w:r w:rsidR="00BE6C79">
        <w:rPr>
          <w:rFonts w:ascii="Verdana" w:hAnsi="Verdana" w:cs="Arial"/>
          <w:spacing w:val="-2"/>
          <w:sz w:val="22"/>
          <w:szCs w:val="22"/>
        </w:rPr>
        <w:t xml:space="preserve">die </w:t>
      </w:r>
      <w:r w:rsidR="004E52A1">
        <w:rPr>
          <w:rFonts w:ascii="Verdana" w:hAnsi="Verdana" w:cs="Arial"/>
          <w:spacing w:val="-2"/>
          <w:sz w:val="22"/>
          <w:szCs w:val="22"/>
        </w:rPr>
        <w:t xml:space="preserve">ab 2030 </w:t>
      </w:r>
      <w:r w:rsidR="00BE6C79">
        <w:rPr>
          <w:rFonts w:ascii="Verdana" w:hAnsi="Verdana" w:cs="Arial"/>
          <w:spacing w:val="-2"/>
          <w:sz w:val="22"/>
          <w:szCs w:val="22"/>
        </w:rPr>
        <w:t xml:space="preserve">erwarteten Grenzwerte erreicht. Die Wärmepumpen mit dem neuen Kältemittel werden ab 2020 </w:t>
      </w:r>
      <w:r w:rsidR="004E52A1">
        <w:rPr>
          <w:rFonts w:ascii="Verdana" w:hAnsi="Verdana" w:cs="Arial"/>
          <w:spacing w:val="-2"/>
          <w:sz w:val="22"/>
          <w:szCs w:val="22"/>
        </w:rPr>
        <w:t xml:space="preserve">von </w:t>
      </w:r>
      <w:proofErr w:type="spellStart"/>
      <w:r w:rsidR="004E52A1">
        <w:rPr>
          <w:rFonts w:ascii="Verdana" w:hAnsi="Verdana" w:cs="Arial"/>
          <w:spacing w:val="-2"/>
          <w:sz w:val="22"/>
          <w:szCs w:val="22"/>
        </w:rPr>
        <w:t>tecalor</w:t>
      </w:r>
      <w:proofErr w:type="spellEnd"/>
      <w:r w:rsidR="004E52A1">
        <w:rPr>
          <w:rFonts w:ascii="Verdana" w:hAnsi="Verdana" w:cs="Arial"/>
          <w:spacing w:val="-2"/>
          <w:sz w:val="22"/>
          <w:szCs w:val="22"/>
        </w:rPr>
        <w:t xml:space="preserve"> </w:t>
      </w:r>
      <w:r w:rsidR="00BE6C79">
        <w:rPr>
          <w:rFonts w:ascii="Verdana" w:hAnsi="Verdana" w:cs="Arial"/>
          <w:spacing w:val="-2"/>
          <w:sz w:val="22"/>
          <w:szCs w:val="22"/>
        </w:rPr>
        <w:t xml:space="preserve">verfügbar sein. </w:t>
      </w:r>
    </w:p>
    <w:p w14:paraId="3B1CDE76" w14:textId="77777777" w:rsidR="00C07256" w:rsidRDefault="00C07256" w:rsidP="00B02CDD">
      <w:pPr>
        <w:tabs>
          <w:tab w:val="left" w:pos="6840"/>
        </w:tabs>
        <w:spacing w:line="360" w:lineRule="auto"/>
        <w:ind w:right="2268"/>
        <w:jc w:val="both"/>
        <w:rPr>
          <w:rFonts w:ascii="Verdana" w:hAnsi="Verdana" w:cs="Arial"/>
          <w:spacing w:val="-2"/>
          <w:sz w:val="22"/>
          <w:szCs w:val="22"/>
        </w:rPr>
      </w:pPr>
    </w:p>
    <w:p w14:paraId="7BB76308" w14:textId="126FF58B" w:rsidR="00567479" w:rsidRPr="004E52A1" w:rsidRDefault="00567479" w:rsidP="00B02CDD">
      <w:pPr>
        <w:tabs>
          <w:tab w:val="left" w:pos="6840"/>
        </w:tabs>
        <w:spacing w:line="360" w:lineRule="auto"/>
        <w:ind w:right="2268"/>
        <w:jc w:val="both"/>
        <w:rPr>
          <w:rFonts w:ascii="Verdana" w:hAnsi="Verdana" w:cs="Arial"/>
          <w:spacing w:val="-2"/>
          <w:sz w:val="22"/>
          <w:szCs w:val="22"/>
        </w:rPr>
      </w:pPr>
      <w:r w:rsidRPr="00107848">
        <w:rPr>
          <w:rFonts w:ascii="Verdana" w:hAnsi="Verdana" w:cs="Arial"/>
          <w:b/>
          <w:spacing w:val="-2"/>
          <w:sz w:val="22"/>
          <w:szCs w:val="22"/>
        </w:rPr>
        <w:t>Installation: Einfach und sicher</w:t>
      </w:r>
    </w:p>
    <w:p w14:paraId="7EF5FC99" w14:textId="52CFEDA0" w:rsidR="00BE4C3F" w:rsidRDefault="00BE6C79" w:rsidP="00BE4C3F">
      <w:pPr>
        <w:tabs>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Das Kältemittel R454C hat einen</w:t>
      </w:r>
      <w:r w:rsidR="00567479">
        <w:rPr>
          <w:rFonts w:ascii="Verdana" w:hAnsi="Verdana" w:cs="Arial"/>
          <w:spacing w:val="-2"/>
          <w:sz w:val="22"/>
          <w:szCs w:val="22"/>
        </w:rPr>
        <w:t xml:space="preserve"> niedrigen </w:t>
      </w:r>
      <w:r>
        <w:rPr>
          <w:rFonts w:ascii="Verdana" w:hAnsi="Verdana" w:cs="Arial"/>
          <w:spacing w:val="-2"/>
          <w:sz w:val="22"/>
          <w:szCs w:val="22"/>
        </w:rPr>
        <w:t xml:space="preserve">GWP-Grenzwert (Global </w:t>
      </w:r>
      <w:proofErr w:type="spellStart"/>
      <w:r>
        <w:rPr>
          <w:rFonts w:ascii="Verdana" w:hAnsi="Verdana" w:cs="Arial"/>
          <w:spacing w:val="-2"/>
          <w:sz w:val="22"/>
          <w:szCs w:val="22"/>
        </w:rPr>
        <w:t>Warming</w:t>
      </w:r>
      <w:proofErr w:type="spellEnd"/>
      <w:r>
        <w:rPr>
          <w:rFonts w:ascii="Verdana" w:hAnsi="Verdana" w:cs="Arial"/>
          <w:spacing w:val="-2"/>
          <w:sz w:val="22"/>
          <w:szCs w:val="22"/>
        </w:rPr>
        <w:t xml:space="preserve"> Potential) von 150</w:t>
      </w:r>
      <w:r w:rsidR="00567479">
        <w:rPr>
          <w:rFonts w:ascii="Verdana" w:hAnsi="Verdana" w:cs="Arial"/>
          <w:spacing w:val="-2"/>
          <w:sz w:val="22"/>
          <w:szCs w:val="22"/>
        </w:rPr>
        <w:t>,</w:t>
      </w:r>
      <w:r w:rsidR="00FB323A">
        <w:rPr>
          <w:rFonts w:ascii="Verdana" w:hAnsi="Verdana" w:cs="Arial"/>
          <w:spacing w:val="-2"/>
          <w:sz w:val="22"/>
          <w:szCs w:val="22"/>
        </w:rPr>
        <w:t xml:space="preserve"> </w:t>
      </w:r>
      <w:r w:rsidR="00567479">
        <w:rPr>
          <w:rFonts w:ascii="Verdana" w:hAnsi="Verdana" w:cs="Arial"/>
          <w:spacing w:val="-2"/>
          <w:sz w:val="22"/>
          <w:szCs w:val="22"/>
        </w:rPr>
        <w:t>ist gering brennbar und nicht giftig. Für den Fachhandwerker bedeutet dies, dass keine zusätzlichen Sicherheitsmaßnahmen für außenaufgestellten Wärmepumpen und innenaufgestellte Luft-Wasser-Wärmepumpen notwendig sind.</w:t>
      </w:r>
      <w:r w:rsidR="00700055">
        <w:rPr>
          <w:rFonts w:ascii="Verdana" w:hAnsi="Verdana" w:cs="Arial"/>
          <w:spacing w:val="-2"/>
          <w:sz w:val="22"/>
          <w:szCs w:val="22"/>
        </w:rPr>
        <w:t xml:space="preserve"> </w:t>
      </w:r>
      <w:r w:rsidR="00567479">
        <w:rPr>
          <w:rFonts w:ascii="Verdana" w:hAnsi="Verdana" w:cs="Arial"/>
          <w:spacing w:val="-2"/>
          <w:sz w:val="22"/>
          <w:szCs w:val="22"/>
        </w:rPr>
        <w:t xml:space="preserve">Auch die Installation der neuen Sole-Wasser-Wärmepumpen ist dank des </w:t>
      </w:r>
      <w:r w:rsidR="00BE4C3F" w:rsidRPr="00BE4C3F">
        <w:rPr>
          <w:rFonts w:ascii="Verdana" w:hAnsi="Verdana" w:cs="Arial"/>
          <w:spacing w:val="-2"/>
          <w:sz w:val="22"/>
          <w:szCs w:val="22"/>
        </w:rPr>
        <w:t>R454C besonders einfach und sicher</w:t>
      </w:r>
      <w:r w:rsidR="004E52A1">
        <w:rPr>
          <w:rFonts w:ascii="Verdana" w:hAnsi="Verdana" w:cs="Arial"/>
          <w:spacing w:val="-2"/>
          <w:sz w:val="22"/>
          <w:szCs w:val="22"/>
        </w:rPr>
        <w:t xml:space="preserve">. </w:t>
      </w:r>
    </w:p>
    <w:p w14:paraId="617DE008" w14:textId="3508755D" w:rsidR="00700055" w:rsidRDefault="00700055" w:rsidP="00BE4C3F">
      <w:pPr>
        <w:tabs>
          <w:tab w:val="left" w:pos="6840"/>
        </w:tabs>
        <w:spacing w:line="360" w:lineRule="auto"/>
        <w:ind w:right="2268"/>
        <w:jc w:val="both"/>
        <w:rPr>
          <w:rFonts w:ascii="Verdana" w:hAnsi="Verdana" w:cs="Arial"/>
          <w:spacing w:val="-2"/>
          <w:sz w:val="22"/>
          <w:szCs w:val="22"/>
        </w:rPr>
      </w:pPr>
    </w:p>
    <w:p w14:paraId="208B3E30" w14:textId="77777777" w:rsidR="00700055" w:rsidRPr="00BE4C3F" w:rsidRDefault="00700055" w:rsidP="00BE4C3F">
      <w:pPr>
        <w:tabs>
          <w:tab w:val="left" w:pos="6840"/>
        </w:tabs>
        <w:spacing w:line="360" w:lineRule="auto"/>
        <w:ind w:right="2268"/>
        <w:jc w:val="both"/>
        <w:rPr>
          <w:rFonts w:ascii="Verdana" w:hAnsi="Verdana" w:cs="Arial"/>
          <w:spacing w:val="-2"/>
          <w:sz w:val="22"/>
          <w:szCs w:val="22"/>
        </w:rPr>
      </w:pPr>
    </w:p>
    <w:p w14:paraId="5C94DBF6" w14:textId="77777777" w:rsidR="00BE4C3F" w:rsidRDefault="00BE4C3F" w:rsidP="00B02CDD">
      <w:pPr>
        <w:tabs>
          <w:tab w:val="left" w:pos="6840"/>
        </w:tabs>
        <w:spacing w:line="360" w:lineRule="auto"/>
        <w:ind w:right="2268"/>
        <w:jc w:val="both"/>
        <w:rPr>
          <w:rFonts w:ascii="Verdana" w:hAnsi="Verdana" w:cs="Arial"/>
          <w:spacing w:val="-2"/>
          <w:sz w:val="22"/>
          <w:szCs w:val="22"/>
        </w:rPr>
      </w:pPr>
    </w:p>
    <w:p w14:paraId="562D2D67" w14:textId="25F05D32" w:rsidR="00107848" w:rsidRPr="00107848" w:rsidRDefault="00107848" w:rsidP="00BE4C3F">
      <w:pPr>
        <w:tabs>
          <w:tab w:val="num" w:pos="720"/>
          <w:tab w:val="left" w:pos="6840"/>
        </w:tabs>
        <w:spacing w:line="360" w:lineRule="auto"/>
        <w:ind w:right="2268"/>
        <w:jc w:val="both"/>
        <w:rPr>
          <w:rFonts w:ascii="Verdana" w:hAnsi="Verdana" w:cs="Arial"/>
          <w:b/>
          <w:spacing w:val="-2"/>
          <w:sz w:val="22"/>
          <w:szCs w:val="22"/>
        </w:rPr>
      </w:pPr>
      <w:r w:rsidRPr="00107848">
        <w:rPr>
          <w:rFonts w:ascii="Verdana" w:hAnsi="Verdana" w:cs="Arial"/>
          <w:b/>
          <w:spacing w:val="-2"/>
          <w:sz w:val="22"/>
          <w:szCs w:val="22"/>
        </w:rPr>
        <w:lastRenderedPageBreak/>
        <w:t>Hohe Vorlauf- und Warmwassertemperaturen</w:t>
      </w:r>
    </w:p>
    <w:p w14:paraId="1A85ADD0" w14:textId="3084A653" w:rsidR="00F51298" w:rsidRDefault="00BE4C3F" w:rsidP="00BE4C3F">
      <w:pPr>
        <w:tabs>
          <w:tab w:val="num" w:pos="720"/>
          <w:tab w:val="left" w:pos="6840"/>
        </w:tabs>
        <w:spacing w:line="360" w:lineRule="auto"/>
        <w:ind w:right="2268"/>
        <w:jc w:val="both"/>
        <w:rPr>
          <w:rFonts w:ascii="Verdana" w:hAnsi="Verdana" w:cs="Arial"/>
          <w:spacing w:val="-2"/>
          <w:sz w:val="22"/>
          <w:szCs w:val="22"/>
        </w:rPr>
      </w:pPr>
      <w:r>
        <w:rPr>
          <w:rFonts w:ascii="Verdana" w:hAnsi="Verdana" w:cs="Arial"/>
          <w:spacing w:val="-2"/>
          <w:sz w:val="22"/>
          <w:szCs w:val="22"/>
        </w:rPr>
        <w:t xml:space="preserve">Die </w:t>
      </w:r>
      <w:r w:rsidR="00FB323A">
        <w:rPr>
          <w:rFonts w:ascii="Verdana" w:hAnsi="Verdana" w:cs="Arial"/>
          <w:spacing w:val="-2"/>
          <w:sz w:val="22"/>
          <w:szCs w:val="22"/>
        </w:rPr>
        <w:t xml:space="preserve">neuen </w:t>
      </w:r>
      <w:r>
        <w:rPr>
          <w:rFonts w:ascii="Verdana" w:hAnsi="Verdana" w:cs="Arial"/>
          <w:spacing w:val="-2"/>
          <w:sz w:val="22"/>
          <w:szCs w:val="22"/>
        </w:rPr>
        <w:t>Sole-Wasser-</w:t>
      </w:r>
      <w:r w:rsidR="00B625BC" w:rsidRPr="00BE4C3F">
        <w:rPr>
          <w:rFonts w:ascii="Verdana" w:hAnsi="Verdana" w:cs="Arial"/>
          <w:spacing w:val="-2"/>
          <w:sz w:val="22"/>
          <w:szCs w:val="22"/>
        </w:rPr>
        <w:t xml:space="preserve">Wärmepumpen </w:t>
      </w:r>
      <w:r w:rsidR="00BF4A42">
        <w:rPr>
          <w:rFonts w:ascii="Verdana" w:hAnsi="Verdana" w:cs="Arial"/>
          <w:spacing w:val="-2"/>
          <w:sz w:val="22"/>
          <w:szCs w:val="22"/>
        </w:rPr>
        <w:t xml:space="preserve">erreichen </w:t>
      </w:r>
      <w:r w:rsidR="00B625BC" w:rsidRPr="00BE4C3F">
        <w:rPr>
          <w:rFonts w:ascii="Verdana" w:hAnsi="Verdana" w:cs="Arial"/>
          <w:spacing w:val="-2"/>
          <w:sz w:val="22"/>
          <w:szCs w:val="22"/>
        </w:rPr>
        <w:t>Vorlauftemperaturen von bis zu 75</w:t>
      </w:r>
      <w:r>
        <w:rPr>
          <w:rFonts w:ascii="Verdana" w:hAnsi="Verdana" w:cs="Arial"/>
          <w:spacing w:val="-2"/>
          <w:sz w:val="22"/>
          <w:szCs w:val="22"/>
        </w:rPr>
        <w:t xml:space="preserve"> °</w:t>
      </w:r>
      <w:r w:rsidR="00B625BC" w:rsidRPr="00BE4C3F">
        <w:rPr>
          <w:rFonts w:ascii="Verdana" w:hAnsi="Verdana" w:cs="Arial"/>
          <w:spacing w:val="-2"/>
          <w:sz w:val="22"/>
          <w:szCs w:val="22"/>
        </w:rPr>
        <w:t>C. Damit werden</w:t>
      </w:r>
      <w:r>
        <w:rPr>
          <w:rFonts w:ascii="Verdana" w:hAnsi="Verdana" w:cs="Arial"/>
          <w:spacing w:val="-2"/>
          <w:sz w:val="22"/>
          <w:szCs w:val="22"/>
        </w:rPr>
        <w:t xml:space="preserve"> </w:t>
      </w:r>
      <w:r w:rsidR="00B625BC" w:rsidRPr="00BE4C3F">
        <w:rPr>
          <w:rFonts w:ascii="Verdana" w:hAnsi="Verdana" w:cs="Arial"/>
          <w:spacing w:val="-2"/>
          <w:sz w:val="22"/>
          <w:szCs w:val="22"/>
        </w:rPr>
        <w:t>im alleinigen Wärmepumpenbetrieb</w:t>
      </w:r>
      <w:r>
        <w:rPr>
          <w:rFonts w:ascii="Verdana" w:hAnsi="Verdana" w:cs="Arial"/>
          <w:spacing w:val="-2"/>
          <w:sz w:val="22"/>
          <w:szCs w:val="22"/>
        </w:rPr>
        <w:t xml:space="preserve"> </w:t>
      </w:r>
      <w:r w:rsidR="00B625BC" w:rsidRPr="00BE4C3F">
        <w:rPr>
          <w:rFonts w:ascii="Verdana" w:hAnsi="Verdana" w:cs="Arial"/>
          <w:spacing w:val="-2"/>
          <w:sz w:val="22"/>
          <w:szCs w:val="22"/>
        </w:rPr>
        <w:t>ganzjährig Warmwasser</w:t>
      </w:r>
      <w:r w:rsidR="004E52A1">
        <w:rPr>
          <w:rFonts w:ascii="Verdana" w:hAnsi="Verdana" w:cs="Arial"/>
          <w:spacing w:val="-2"/>
          <w:sz w:val="22"/>
          <w:szCs w:val="22"/>
        </w:rPr>
        <w:t>-T</w:t>
      </w:r>
      <w:r w:rsidR="00B625BC" w:rsidRPr="00BE4C3F">
        <w:rPr>
          <w:rFonts w:ascii="Verdana" w:hAnsi="Verdana" w:cs="Arial"/>
          <w:spacing w:val="-2"/>
          <w:sz w:val="22"/>
          <w:szCs w:val="22"/>
        </w:rPr>
        <w:t xml:space="preserve">emperaturen von </w:t>
      </w:r>
      <w:r>
        <w:rPr>
          <w:rFonts w:ascii="Verdana" w:hAnsi="Verdana" w:cs="Arial"/>
          <w:spacing w:val="-2"/>
          <w:sz w:val="22"/>
          <w:szCs w:val="22"/>
        </w:rPr>
        <w:t xml:space="preserve">mehr als </w:t>
      </w:r>
      <w:r w:rsidR="00B625BC" w:rsidRPr="00BE4C3F">
        <w:rPr>
          <w:rFonts w:ascii="Verdana" w:hAnsi="Verdana" w:cs="Arial"/>
          <w:spacing w:val="-2"/>
          <w:sz w:val="22"/>
          <w:szCs w:val="22"/>
        </w:rPr>
        <w:t>60</w:t>
      </w:r>
      <w:r>
        <w:rPr>
          <w:rFonts w:ascii="Verdana" w:hAnsi="Verdana" w:cs="Arial"/>
          <w:spacing w:val="-2"/>
          <w:sz w:val="22"/>
          <w:szCs w:val="22"/>
        </w:rPr>
        <w:t xml:space="preserve"> °</w:t>
      </w:r>
      <w:r w:rsidR="00B625BC" w:rsidRPr="00BE4C3F">
        <w:rPr>
          <w:rFonts w:ascii="Verdana" w:hAnsi="Verdana" w:cs="Arial"/>
          <w:spacing w:val="-2"/>
          <w:sz w:val="22"/>
          <w:szCs w:val="22"/>
        </w:rPr>
        <w:t xml:space="preserve">C ohne </w:t>
      </w:r>
      <w:r w:rsidRPr="00BE4C3F">
        <w:rPr>
          <w:rFonts w:ascii="Verdana" w:hAnsi="Verdana" w:cs="Arial"/>
          <w:spacing w:val="-2"/>
          <w:sz w:val="22"/>
          <w:szCs w:val="22"/>
        </w:rPr>
        <w:t xml:space="preserve">direkte </w:t>
      </w:r>
      <w:r w:rsidR="00B625BC" w:rsidRPr="00BE4C3F">
        <w:rPr>
          <w:rFonts w:ascii="Verdana" w:hAnsi="Verdana" w:cs="Arial"/>
          <w:spacing w:val="-2"/>
          <w:sz w:val="22"/>
          <w:szCs w:val="22"/>
        </w:rPr>
        <w:t>elektrisch</w:t>
      </w:r>
      <w:r>
        <w:rPr>
          <w:rFonts w:ascii="Verdana" w:hAnsi="Verdana" w:cs="Arial"/>
          <w:spacing w:val="-2"/>
          <w:sz w:val="22"/>
          <w:szCs w:val="22"/>
        </w:rPr>
        <w:t>e</w:t>
      </w:r>
      <w:r w:rsidR="00B625BC" w:rsidRPr="00BE4C3F">
        <w:rPr>
          <w:rFonts w:ascii="Verdana" w:hAnsi="Verdana" w:cs="Arial"/>
          <w:spacing w:val="-2"/>
          <w:sz w:val="22"/>
          <w:szCs w:val="22"/>
        </w:rPr>
        <w:t xml:space="preserve"> Unterstützung</w:t>
      </w:r>
      <w:r>
        <w:rPr>
          <w:rFonts w:ascii="Verdana" w:hAnsi="Verdana" w:cs="Arial"/>
          <w:spacing w:val="-2"/>
          <w:sz w:val="22"/>
          <w:szCs w:val="22"/>
        </w:rPr>
        <w:t xml:space="preserve"> </w:t>
      </w:r>
      <w:r w:rsidR="00A52F14">
        <w:rPr>
          <w:rFonts w:ascii="Verdana" w:hAnsi="Verdana" w:cs="Arial"/>
          <w:spacing w:val="-2"/>
          <w:sz w:val="22"/>
          <w:szCs w:val="22"/>
        </w:rPr>
        <w:t>ermöglicht</w:t>
      </w:r>
      <w:r>
        <w:rPr>
          <w:rFonts w:ascii="Verdana" w:hAnsi="Verdana" w:cs="Arial"/>
          <w:spacing w:val="-2"/>
          <w:sz w:val="22"/>
          <w:szCs w:val="22"/>
        </w:rPr>
        <w:t>.</w:t>
      </w:r>
      <w:r w:rsidR="00A52F14">
        <w:rPr>
          <w:rFonts w:ascii="Verdana" w:hAnsi="Verdana" w:cs="Arial"/>
          <w:spacing w:val="-2"/>
          <w:sz w:val="22"/>
          <w:szCs w:val="22"/>
        </w:rPr>
        <w:t xml:space="preserve"> </w:t>
      </w:r>
    </w:p>
    <w:p w14:paraId="2F1E4F4F" w14:textId="77777777" w:rsidR="00A52F14" w:rsidRDefault="00A52F14" w:rsidP="00BE4C3F">
      <w:pPr>
        <w:tabs>
          <w:tab w:val="num" w:pos="720"/>
          <w:tab w:val="left" w:pos="6840"/>
        </w:tabs>
        <w:spacing w:line="360" w:lineRule="auto"/>
        <w:ind w:right="2268"/>
        <w:jc w:val="both"/>
        <w:rPr>
          <w:rFonts w:ascii="Verdana" w:hAnsi="Verdana" w:cs="Arial"/>
          <w:spacing w:val="-2"/>
          <w:sz w:val="22"/>
          <w:szCs w:val="22"/>
        </w:rPr>
      </w:pPr>
    </w:p>
    <w:p w14:paraId="7A33316A" w14:textId="77777777" w:rsidR="00107848" w:rsidRPr="00107848" w:rsidRDefault="00107848" w:rsidP="00A52F14">
      <w:pPr>
        <w:tabs>
          <w:tab w:val="num" w:pos="720"/>
          <w:tab w:val="left" w:pos="6840"/>
        </w:tabs>
        <w:spacing w:line="360" w:lineRule="auto"/>
        <w:ind w:right="2268"/>
        <w:jc w:val="both"/>
        <w:rPr>
          <w:rFonts w:ascii="Verdana" w:hAnsi="Verdana" w:cs="Arial"/>
          <w:b/>
          <w:spacing w:val="-2"/>
          <w:sz w:val="22"/>
          <w:szCs w:val="22"/>
        </w:rPr>
      </w:pPr>
      <w:r w:rsidRPr="00107848">
        <w:rPr>
          <w:rFonts w:ascii="Verdana" w:hAnsi="Verdana" w:cs="Arial"/>
          <w:b/>
          <w:spacing w:val="-2"/>
          <w:sz w:val="22"/>
          <w:szCs w:val="22"/>
        </w:rPr>
        <w:t>Inverter sorgt für gleichmäßige Wärme</w:t>
      </w:r>
    </w:p>
    <w:p w14:paraId="33499A0A" w14:textId="1574FF44" w:rsidR="00A52F14" w:rsidRPr="0031761E" w:rsidRDefault="009F19B3" w:rsidP="00A52F14">
      <w:pPr>
        <w:tabs>
          <w:tab w:val="num" w:pos="720"/>
          <w:tab w:val="left" w:pos="6840"/>
        </w:tabs>
        <w:spacing w:line="360" w:lineRule="auto"/>
        <w:ind w:right="2268"/>
        <w:jc w:val="both"/>
        <w:rPr>
          <w:rFonts w:ascii="Verdana" w:hAnsi="Verdana" w:cs="Arial"/>
          <w:sz w:val="22"/>
          <w:szCs w:val="22"/>
        </w:rPr>
      </w:pPr>
      <w:r>
        <w:rPr>
          <w:rFonts w:ascii="Verdana" w:hAnsi="Verdana" w:cs="Arial"/>
          <w:spacing w:val="-2"/>
          <w:sz w:val="22"/>
          <w:szCs w:val="22"/>
        </w:rPr>
        <w:t xml:space="preserve">Die neue </w:t>
      </w:r>
      <w:r w:rsidR="00205567">
        <w:rPr>
          <w:rFonts w:ascii="Verdana" w:hAnsi="Verdana" w:cs="Arial"/>
          <w:spacing w:val="-2"/>
          <w:sz w:val="22"/>
          <w:szCs w:val="22"/>
        </w:rPr>
        <w:t>Wärmepumpen-</w:t>
      </w:r>
      <w:r w:rsidR="00A52F14">
        <w:rPr>
          <w:rFonts w:ascii="Verdana" w:hAnsi="Verdana" w:cs="Arial"/>
          <w:spacing w:val="-2"/>
          <w:sz w:val="22"/>
          <w:szCs w:val="22"/>
        </w:rPr>
        <w:t xml:space="preserve">Baureihe verfügt über </w:t>
      </w:r>
      <w:proofErr w:type="spellStart"/>
      <w:r w:rsidR="00A52F14">
        <w:rPr>
          <w:rFonts w:ascii="Verdana" w:hAnsi="Verdana" w:cs="Arial"/>
          <w:spacing w:val="-2"/>
          <w:sz w:val="22"/>
          <w:szCs w:val="22"/>
        </w:rPr>
        <w:t>Invertertechnologie</w:t>
      </w:r>
      <w:proofErr w:type="spellEnd"/>
      <w:r w:rsidR="004E52A1">
        <w:rPr>
          <w:rFonts w:ascii="Verdana" w:hAnsi="Verdana" w:cs="Arial"/>
          <w:spacing w:val="-2"/>
          <w:sz w:val="22"/>
          <w:szCs w:val="22"/>
        </w:rPr>
        <w:t xml:space="preserve">. </w:t>
      </w:r>
      <w:r w:rsidR="004E52A1">
        <w:rPr>
          <w:rFonts w:ascii="Verdana" w:hAnsi="Verdana" w:cs="Arial"/>
          <w:sz w:val="22"/>
          <w:szCs w:val="22"/>
        </w:rPr>
        <w:t>Damit</w:t>
      </w:r>
      <w:r w:rsidR="00A52F14" w:rsidRPr="0031761E">
        <w:rPr>
          <w:rFonts w:ascii="Verdana" w:hAnsi="Verdana" w:cs="Arial"/>
          <w:sz w:val="22"/>
          <w:szCs w:val="22"/>
        </w:rPr>
        <w:t xml:space="preserve"> wandelt die Wärmepumpe den 50-Hertz-Wechselstrom aus dem elektrischen Netz in Gleichstrom um. Gleich darauf modifiziert ein dynamischer Umformer diesen gerade erzeugten Gleichstrom wieder zurück in Wechselstrom – jedoch mit einer variablen Frequenz zwischen 30 und 90 Hertz. </w:t>
      </w:r>
      <w:r>
        <w:rPr>
          <w:rFonts w:ascii="Verdana" w:hAnsi="Verdana" w:cs="Arial"/>
          <w:sz w:val="22"/>
          <w:szCs w:val="22"/>
        </w:rPr>
        <w:t xml:space="preserve">Dadurch </w:t>
      </w:r>
      <w:r w:rsidR="00A52F14" w:rsidRPr="0031761E">
        <w:rPr>
          <w:rFonts w:ascii="Verdana" w:hAnsi="Verdana" w:cs="Arial"/>
          <w:sz w:val="22"/>
          <w:szCs w:val="22"/>
        </w:rPr>
        <w:t>lässt sich die Wärmepumpen-Drehzahl modulieren, wodurch die Leistung der Wärmepumpe zwischen 35 und 100 Prozent geregelt werden kann. Das schafft eine angenehm gleichmäßige Wärme, verhindert Anlaufverluste des Verdichters, erhöht die Energieeffizienz der Anlage und sorgt für einen leiseren Betrieb.</w:t>
      </w:r>
    </w:p>
    <w:p w14:paraId="4183AE65" w14:textId="77777777" w:rsidR="009C7D35" w:rsidRPr="00FC6193" w:rsidRDefault="009C7D35" w:rsidP="004C231C">
      <w:pPr>
        <w:tabs>
          <w:tab w:val="left" w:pos="6840"/>
        </w:tabs>
        <w:spacing w:line="360" w:lineRule="auto"/>
        <w:ind w:right="2268"/>
        <w:jc w:val="both"/>
        <w:rPr>
          <w:rFonts w:ascii="Verdana" w:hAnsi="Verdana" w:cs="Arial"/>
          <w:sz w:val="22"/>
          <w:szCs w:val="22"/>
        </w:rPr>
      </w:pPr>
    </w:p>
    <w:p w14:paraId="34653650" w14:textId="0175BBF4" w:rsidR="00DE7D79" w:rsidRPr="00AA3EF2" w:rsidRDefault="004C231C" w:rsidP="00DE7D79">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700055">
        <w:rPr>
          <w:rFonts w:ascii="Verdana" w:hAnsi="Verdana" w:cs="Arial"/>
          <w:sz w:val="22"/>
          <w:szCs w:val="22"/>
        </w:rPr>
        <w:t>1.8</w:t>
      </w:r>
      <w:r w:rsidR="004E52A1">
        <w:rPr>
          <w:rFonts w:ascii="Verdana" w:hAnsi="Verdana" w:cs="Arial"/>
          <w:sz w:val="22"/>
          <w:szCs w:val="22"/>
        </w:rPr>
        <w:t>4</w:t>
      </w:r>
      <w:r w:rsidR="00700055">
        <w:rPr>
          <w:rFonts w:ascii="Verdana" w:hAnsi="Verdana" w:cs="Arial"/>
          <w:sz w:val="22"/>
          <w:szCs w:val="22"/>
        </w:rPr>
        <w:t>9</w:t>
      </w:r>
      <w:bookmarkStart w:id="0" w:name="_GoBack"/>
      <w:bookmarkEnd w:id="0"/>
    </w:p>
    <w:p w14:paraId="5F9B6715" w14:textId="3E4730EE" w:rsidR="00DE7D79" w:rsidRDefault="00DE7D79" w:rsidP="00DE7D79">
      <w:pPr>
        <w:pStyle w:val="Textkrper"/>
        <w:ind w:right="2268"/>
        <w:rPr>
          <w:rFonts w:ascii="Verdana" w:hAnsi="Verdana" w:cs="Arial"/>
          <w:sz w:val="22"/>
          <w:szCs w:val="22"/>
        </w:rPr>
      </w:pPr>
    </w:p>
    <w:p w14:paraId="4C2CEC22" w14:textId="77777777" w:rsidR="00F42C95" w:rsidRDefault="00F42C95" w:rsidP="00DE7D79">
      <w:pPr>
        <w:pStyle w:val="Textkrper"/>
        <w:ind w:right="2268"/>
        <w:rPr>
          <w:rFonts w:ascii="Verdana" w:hAnsi="Verdana" w:cs="Arial"/>
          <w:sz w:val="22"/>
          <w:szCs w:val="22"/>
        </w:rPr>
      </w:pPr>
    </w:p>
    <w:p w14:paraId="476029D5" w14:textId="3C8F46C9" w:rsidR="00DE7D79" w:rsidRPr="00E73AC0" w:rsidRDefault="00DE7D79" w:rsidP="00DE7D79">
      <w:pPr>
        <w:pStyle w:val="Textkrper"/>
        <w:ind w:right="2268"/>
        <w:rPr>
          <w:rFonts w:ascii="Verdana" w:hAnsi="Verdana" w:cs="Arial"/>
          <w:sz w:val="21"/>
          <w:szCs w:val="21"/>
        </w:rPr>
      </w:pPr>
      <w:proofErr w:type="spellStart"/>
      <w:r w:rsidRPr="00E73AC0">
        <w:rPr>
          <w:rFonts w:ascii="Verdana" w:hAnsi="Verdana" w:cs="Arial"/>
          <w:sz w:val="21"/>
          <w:szCs w:val="21"/>
        </w:rPr>
        <w:t>tecalor</w:t>
      </w:r>
      <w:proofErr w:type="spellEnd"/>
      <w:r w:rsidRPr="00E73AC0">
        <w:rPr>
          <w:rFonts w:ascii="Verdana" w:hAnsi="Verdana" w:cs="Arial"/>
          <w:sz w:val="21"/>
          <w:szCs w:val="21"/>
        </w:rPr>
        <w:t xml:space="preserve"> GmbH</w:t>
      </w:r>
    </w:p>
    <w:p w14:paraId="4F31BC0D" w14:textId="77777777" w:rsidR="00DE7D79" w:rsidRPr="00FC6193" w:rsidRDefault="00DE7D79" w:rsidP="00DE7D79">
      <w:pPr>
        <w:pStyle w:val="Liste"/>
        <w:ind w:right="2268"/>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4208193C" w14:textId="77777777" w:rsidR="00DE7D79" w:rsidRPr="00FC6193" w:rsidRDefault="00DE7D79" w:rsidP="00DE7D79">
      <w:pPr>
        <w:ind w:right="226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r w:rsidRPr="00035ED5">
        <w:rPr>
          <w:rFonts w:ascii="Verdana" w:hAnsi="Verdana" w:cs="Arial"/>
          <w:sz w:val="21"/>
          <w:szCs w:val="21"/>
        </w:rPr>
        <w:t>www.tecalor.de</w:t>
      </w:r>
      <w:r>
        <w:rPr>
          <w:rFonts w:ascii="Verdana" w:hAnsi="Verdana" w:cs="Arial"/>
          <w:sz w:val="21"/>
          <w:szCs w:val="21"/>
        </w:rPr>
        <w:t xml:space="preserve"> </w:t>
      </w:r>
    </w:p>
    <w:p w14:paraId="4BBCFCD2" w14:textId="046C27D5" w:rsidR="00DE7D79" w:rsidRPr="00FC6193" w:rsidRDefault="00DE7D79" w:rsidP="00DE7D79">
      <w:pPr>
        <w:tabs>
          <w:tab w:val="left" w:pos="1418"/>
        </w:tabs>
        <w:ind w:right="2268"/>
        <w:jc w:val="both"/>
        <w:rPr>
          <w:rFonts w:ascii="Verdana" w:hAnsi="Verdana" w:cs="Arial"/>
          <w:sz w:val="21"/>
          <w:szCs w:val="21"/>
        </w:rPr>
      </w:pPr>
      <w:r>
        <w:rPr>
          <w:rFonts w:ascii="Verdana" w:hAnsi="Verdana" w:cs="Arial"/>
          <w:sz w:val="21"/>
          <w:szCs w:val="21"/>
        </w:rPr>
        <w:t xml:space="preserve">Telefon: </w:t>
      </w:r>
      <w:r>
        <w:rPr>
          <w:rFonts w:ascii="Verdana" w:hAnsi="Verdana" w:cs="Arial"/>
          <w:sz w:val="21"/>
          <w:szCs w:val="21"/>
        </w:rPr>
        <w:tab/>
        <w:t xml:space="preserve">+49 </w:t>
      </w:r>
      <w:r w:rsidRPr="00FC6193">
        <w:rPr>
          <w:rFonts w:ascii="Verdana" w:hAnsi="Verdana" w:cs="Arial"/>
          <w:sz w:val="21"/>
          <w:szCs w:val="21"/>
        </w:rPr>
        <w:t>5531 9906</w:t>
      </w:r>
      <w:r>
        <w:rPr>
          <w:rFonts w:ascii="Verdana" w:hAnsi="Verdana" w:cs="Arial"/>
          <w:sz w:val="21"/>
          <w:szCs w:val="21"/>
        </w:rPr>
        <w:t xml:space="preserve"> 89</w:t>
      </w:r>
      <w:r w:rsidRPr="00FC6193">
        <w:rPr>
          <w:rFonts w:ascii="Verdana" w:hAnsi="Verdana" w:cs="Arial"/>
          <w:sz w:val="21"/>
          <w:szCs w:val="21"/>
        </w:rPr>
        <w:t>5</w:t>
      </w:r>
      <w:r>
        <w:rPr>
          <w:rFonts w:ascii="Verdana" w:hAnsi="Verdana" w:cs="Arial"/>
          <w:sz w:val="21"/>
          <w:szCs w:val="21"/>
        </w:rPr>
        <w:t xml:space="preserve"> </w:t>
      </w:r>
      <w:r w:rsidRPr="00FC6193">
        <w:rPr>
          <w:rFonts w:ascii="Verdana" w:hAnsi="Verdana" w:cs="Arial"/>
          <w:sz w:val="21"/>
          <w:szCs w:val="21"/>
        </w:rPr>
        <w:t>082</w:t>
      </w:r>
    </w:p>
    <w:p w14:paraId="2C3BDEF4" w14:textId="77777777" w:rsidR="00DE7D79" w:rsidRPr="00FC6193" w:rsidRDefault="00DE7D79" w:rsidP="00DE7D79">
      <w:pPr>
        <w:spacing w:line="360" w:lineRule="auto"/>
        <w:ind w:left="1416" w:right="2268" w:firstLine="708"/>
        <w:jc w:val="both"/>
        <w:rPr>
          <w:rFonts w:ascii="Verdana" w:hAnsi="Verdana" w:cs="Arial"/>
          <w:sz w:val="22"/>
          <w:szCs w:val="22"/>
        </w:rPr>
      </w:pPr>
    </w:p>
    <w:p w14:paraId="0FE5083E" w14:textId="77777777" w:rsidR="00DE7D79" w:rsidRDefault="00DE7D79" w:rsidP="00DE7D79">
      <w:pPr>
        <w:pStyle w:val="Textkrper"/>
        <w:ind w:right="2268"/>
        <w:rPr>
          <w:rFonts w:ascii="Verdana" w:hAnsi="Verdana" w:cs="Arial"/>
          <w:b/>
          <w:sz w:val="21"/>
          <w:szCs w:val="21"/>
        </w:rPr>
      </w:pPr>
      <w:r w:rsidRPr="00FC6193">
        <w:rPr>
          <w:rFonts w:ascii="Verdana" w:hAnsi="Verdana" w:cs="Arial"/>
          <w:b/>
          <w:sz w:val="21"/>
          <w:szCs w:val="21"/>
        </w:rPr>
        <w:t>Pressekontakt:</w:t>
      </w:r>
      <w:r w:rsidRPr="00FC6193">
        <w:rPr>
          <w:rFonts w:ascii="Verdana" w:hAnsi="Verdana" w:cs="Arial"/>
          <w:b/>
          <w:sz w:val="21"/>
          <w:szCs w:val="21"/>
        </w:rPr>
        <w:tab/>
      </w:r>
    </w:p>
    <w:p w14:paraId="6079DE94" w14:textId="77777777" w:rsidR="00DE7D79" w:rsidRPr="0031761E" w:rsidRDefault="00DE7D79" w:rsidP="00DE7D79">
      <w:pPr>
        <w:pStyle w:val="Textkrper"/>
        <w:ind w:right="2268"/>
        <w:rPr>
          <w:rFonts w:ascii="Verdana" w:hAnsi="Verdana" w:cs="Arial"/>
          <w:sz w:val="21"/>
          <w:szCs w:val="21"/>
        </w:rPr>
      </w:pPr>
      <w:r w:rsidRPr="0031761E">
        <w:rPr>
          <w:rFonts w:ascii="Verdana" w:hAnsi="Verdana" w:cs="Arial"/>
          <w:sz w:val="21"/>
          <w:szCs w:val="21"/>
        </w:rPr>
        <w:t>Lena Schwekendiek</w:t>
      </w:r>
    </w:p>
    <w:p w14:paraId="3E5CCC7A" w14:textId="77777777" w:rsidR="00DE7D79" w:rsidRDefault="00DE7D79" w:rsidP="00DE7D79">
      <w:pPr>
        <w:tabs>
          <w:tab w:val="left" w:pos="1418"/>
        </w:tabs>
        <w:ind w:left="2127" w:right="2126" w:hanging="2127"/>
        <w:jc w:val="both"/>
        <w:rPr>
          <w:rFonts w:ascii="Verdana" w:hAnsi="Verdana" w:cs="Arial"/>
          <w:sz w:val="21"/>
          <w:szCs w:val="21"/>
        </w:rPr>
      </w:pPr>
      <w:r>
        <w:rPr>
          <w:rFonts w:ascii="Verdana" w:hAnsi="Verdana" w:cs="Arial"/>
          <w:sz w:val="21"/>
          <w:szCs w:val="21"/>
        </w:rPr>
        <w:t xml:space="preserve">E-Mail: </w:t>
      </w:r>
      <w:r>
        <w:rPr>
          <w:rFonts w:ascii="Verdana" w:hAnsi="Verdana" w:cs="Arial"/>
          <w:sz w:val="21"/>
          <w:szCs w:val="21"/>
        </w:rPr>
        <w:tab/>
      </w:r>
      <w:r w:rsidRPr="00035ED5">
        <w:rPr>
          <w:rFonts w:ascii="Verdana" w:hAnsi="Verdana" w:cs="Arial"/>
          <w:sz w:val="21"/>
          <w:szCs w:val="21"/>
        </w:rPr>
        <w:t>Lena.Schwekendiek@tecalor.de</w:t>
      </w:r>
    </w:p>
    <w:p w14:paraId="4AC09E2C" w14:textId="14387204" w:rsidR="00135DBF" w:rsidRPr="00FC6193" w:rsidRDefault="00DE7D79" w:rsidP="00181F1C">
      <w:pPr>
        <w:tabs>
          <w:tab w:val="left" w:pos="1418"/>
        </w:tabs>
        <w:ind w:left="2127" w:right="2126" w:hanging="2127"/>
        <w:jc w:val="both"/>
        <w:rPr>
          <w:rFonts w:ascii="Verdana" w:hAnsi="Verdana"/>
        </w:rPr>
      </w:pPr>
      <w:r w:rsidRPr="00FC6193">
        <w:rPr>
          <w:rFonts w:ascii="Verdana" w:hAnsi="Verdana" w:cs="Arial"/>
          <w:sz w:val="21"/>
          <w:szCs w:val="21"/>
        </w:rPr>
        <w:t xml:space="preserve">Telefon: </w:t>
      </w:r>
      <w:r w:rsidRPr="00FC6193">
        <w:rPr>
          <w:rFonts w:ascii="Verdana" w:hAnsi="Verdana" w:cs="Arial"/>
          <w:sz w:val="21"/>
          <w:szCs w:val="21"/>
        </w:rPr>
        <w:tab/>
      </w:r>
      <w:r>
        <w:rPr>
          <w:rFonts w:ascii="Verdana" w:hAnsi="Verdana" w:cs="Arial"/>
          <w:sz w:val="21"/>
          <w:szCs w:val="21"/>
        </w:rPr>
        <w:t>+49 5531 702 958 30</w:t>
      </w:r>
    </w:p>
    <w:sectPr w:rsidR="00135DBF" w:rsidRPr="00FC6193" w:rsidSect="004C231C">
      <w:headerReference w:type="default" r:id="rId7"/>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A68C" w14:textId="77777777" w:rsidR="001A3965" w:rsidRDefault="001A3965" w:rsidP="004C231C">
      <w:r>
        <w:separator/>
      </w:r>
    </w:p>
  </w:endnote>
  <w:endnote w:type="continuationSeparator" w:id="0">
    <w:p w14:paraId="28DE57CA" w14:textId="77777777" w:rsidR="001A3965" w:rsidRDefault="001A3965"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D26" w14:textId="77777777" w:rsidR="001A3965" w:rsidRDefault="001A3965" w:rsidP="004C231C">
      <w:r>
        <w:separator/>
      </w:r>
    </w:p>
  </w:footnote>
  <w:footnote w:type="continuationSeparator" w:id="0">
    <w:p w14:paraId="1E422549" w14:textId="77777777" w:rsidR="001A3965" w:rsidRDefault="001A3965"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E50AA0"/>
    <w:multiLevelType w:val="hybridMultilevel"/>
    <w:tmpl w:val="76C61A12"/>
    <w:lvl w:ilvl="0" w:tplc="6B16AF7A">
      <w:start w:val="1"/>
      <w:numFmt w:val="bullet"/>
      <w:lvlText w:val=":"/>
      <w:lvlJc w:val="left"/>
      <w:pPr>
        <w:tabs>
          <w:tab w:val="num" w:pos="720"/>
        </w:tabs>
        <w:ind w:left="720" w:hanging="360"/>
      </w:pPr>
      <w:rPr>
        <w:rFonts w:ascii="Verdana" w:hAnsi="Verdana" w:hint="default"/>
      </w:rPr>
    </w:lvl>
    <w:lvl w:ilvl="1" w:tplc="8E6A22D6" w:tentative="1">
      <w:start w:val="1"/>
      <w:numFmt w:val="bullet"/>
      <w:lvlText w:val=":"/>
      <w:lvlJc w:val="left"/>
      <w:pPr>
        <w:tabs>
          <w:tab w:val="num" w:pos="1440"/>
        </w:tabs>
        <w:ind w:left="1440" w:hanging="360"/>
      </w:pPr>
      <w:rPr>
        <w:rFonts w:ascii="Verdana" w:hAnsi="Verdana" w:hint="default"/>
      </w:rPr>
    </w:lvl>
    <w:lvl w:ilvl="2" w:tplc="CBF88B32" w:tentative="1">
      <w:start w:val="1"/>
      <w:numFmt w:val="bullet"/>
      <w:lvlText w:val=":"/>
      <w:lvlJc w:val="left"/>
      <w:pPr>
        <w:tabs>
          <w:tab w:val="num" w:pos="2160"/>
        </w:tabs>
        <w:ind w:left="2160" w:hanging="360"/>
      </w:pPr>
      <w:rPr>
        <w:rFonts w:ascii="Verdana" w:hAnsi="Verdana" w:hint="default"/>
      </w:rPr>
    </w:lvl>
    <w:lvl w:ilvl="3" w:tplc="88EC2DD4" w:tentative="1">
      <w:start w:val="1"/>
      <w:numFmt w:val="bullet"/>
      <w:lvlText w:val=":"/>
      <w:lvlJc w:val="left"/>
      <w:pPr>
        <w:tabs>
          <w:tab w:val="num" w:pos="2880"/>
        </w:tabs>
        <w:ind w:left="2880" w:hanging="360"/>
      </w:pPr>
      <w:rPr>
        <w:rFonts w:ascii="Verdana" w:hAnsi="Verdana" w:hint="default"/>
      </w:rPr>
    </w:lvl>
    <w:lvl w:ilvl="4" w:tplc="9B1E63A2" w:tentative="1">
      <w:start w:val="1"/>
      <w:numFmt w:val="bullet"/>
      <w:lvlText w:val=":"/>
      <w:lvlJc w:val="left"/>
      <w:pPr>
        <w:tabs>
          <w:tab w:val="num" w:pos="3600"/>
        </w:tabs>
        <w:ind w:left="3600" w:hanging="360"/>
      </w:pPr>
      <w:rPr>
        <w:rFonts w:ascii="Verdana" w:hAnsi="Verdana" w:hint="default"/>
      </w:rPr>
    </w:lvl>
    <w:lvl w:ilvl="5" w:tplc="A336E5D6" w:tentative="1">
      <w:start w:val="1"/>
      <w:numFmt w:val="bullet"/>
      <w:lvlText w:val=":"/>
      <w:lvlJc w:val="left"/>
      <w:pPr>
        <w:tabs>
          <w:tab w:val="num" w:pos="4320"/>
        </w:tabs>
        <w:ind w:left="4320" w:hanging="360"/>
      </w:pPr>
      <w:rPr>
        <w:rFonts w:ascii="Verdana" w:hAnsi="Verdana" w:hint="default"/>
      </w:rPr>
    </w:lvl>
    <w:lvl w:ilvl="6" w:tplc="F612AC22" w:tentative="1">
      <w:start w:val="1"/>
      <w:numFmt w:val="bullet"/>
      <w:lvlText w:val=":"/>
      <w:lvlJc w:val="left"/>
      <w:pPr>
        <w:tabs>
          <w:tab w:val="num" w:pos="5040"/>
        </w:tabs>
        <w:ind w:left="5040" w:hanging="360"/>
      </w:pPr>
      <w:rPr>
        <w:rFonts w:ascii="Verdana" w:hAnsi="Verdana" w:hint="default"/>
      </w:rPr>
    </w:lvl>
    <w:lvl w:ilvl="7" w:tplc="0BBEE6D4" w:tentative="1">
      <w:start w:val="1"/>
      <w:numFmt w:val="bullet"/>
      <w:lvlText w:val=":"/>
      <w:lvlJc w:val="left"/>
      <w:pPr>
        <w:tabs>
          <w:tab w:val="num" w:pos="5760"/>
        </w:tabs>
        <w:ind w:left="5760" w:hanging="360"/>
      </w:pPr>
      <w:rPr>
        <w:rFonts w:ascii="Verdana" w:hAnsi="Verdana" w:hint="default"/>
      </w:rPr>
    </w:lvl>
    <w:lvl w:ilvl="8" w:tplc="0B1A43F4" w:tentative="1">
      <w:start w:val="1"/>
      <w:numFmt w:val="bullet"/>
      <w:lvlText w:val=":"/>
      <w:lvlJc w:val="left"/>
      <w:pPr>
        <w:tabs>
          <w:tab w:val="num" w:pos="6480"/>
        </w:tabs>
        <w:ind w:left="6480" w:hanging="360"/>
      </w:pPr>
      <w:rPr>
        <w:rFonts w:ascii="Verdana" w:hAnsi="Verdana"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564A"/>
    <w:rsid w:val="000062FD"/>
    <w:rsid w:val="00025B31"/>
    <w:rsid w:val="00030376"/>
    <w:rsid w:val="00031039"/>
    <w:rsid w:val="00032408"/>
    <w:rsid w:val="00040C77"/>
    <w:rsid w:val="0005519A"/>
    <w:rsid w:val="00066BBC"/>
    <w:rsid w:val="000A16B2"/>
    <w:rsid w:val="000A6B09"/>
    <w:rsid w:val="000C4B30"/>
    <w:rsid w:val="001064B3"/>
    <w:rsid w:val="00107848"/>
    <w:rsid w:val="00112A2D"/>
    <w:rsid w:val="00116541"/>
    <w:rsid w:val="00121BF6"/>
    <w:rsid w:val="00135DBF"/>
    <w:rsid w:val="00181F1C"/>
    <w:rsid w:val="00184026"/>
    <w:rsid w:val="00186C65"/>
    <w:rsid w:val="001A1B4E"/>
    <w:rsid w:val="001A3965"/>
    <w:rsid w:val="001A631E"/>
    <w:rsid w:val="001B3D79"/>
    <w:rsid w:val="001C51A4"/>
    <w:rsid w:val="001D1E8E"/>
    <w:rsid w:val="001D3FEB"/>
    <w:rsid w:val="001D53FA"/>
    <w:rsid w:val="001E49D0"/>
    <w:rsid w:val="001E5BF5"/>
    <w:rsid w:val="001E7686"/>
    <w:rsid w:val="001F5377"/>
    <w:rsid w:val="00201DA5"/>
    <w:rsid w:val="00205567"/>
    <w:rsid w:val="00217942"/>
    <w:rsid w:val="0022099E"/>
    <w:rsid w:val="00230DFB"/>
    <w:rsid w:val="00272E7B"/>
    <w:rsid w:val="002A35A6"/>
    <w:rsid w:val="002C39AE"/>
    <w:rsid w:val="0031761E"/>
    <w:rsid w:val="00326F6E"/>
    <w:rsid w:val="00365A17"/>
    <w:rsid w:val="00373F31"/>
    <w:rsid w:val="0039606B"/>
    <w:rsid w:val="00396615"/>
    <w:rsid w:val="003A0298"/>
    <w:rsid w:val="003B2E8F"/>
    <w:rsid w:val="003C6204"/>
    <w:rsid w:val="003D29F0"/>
    <w:rsid w:val="003E1701"/>
    <w:rsid w:val="003F5EBB"/>
    <w:rsid w:val="00401981"/>
    <w:rsid w:val="00404D1E"/>
    <w:rsid w:val="00414059"/>
    <w:rsid w:val="00425A8C"/>
    <w:rsid w:val="00445925"/>
    <w:rsid w:val="00463158"/>
    <w:rsid w:val="0047247F"/>
    <w:rsid w:val="0049261C"/>
    <w:rsid w:val="00496C85"/>
    <w:rsid w:val="004B63A0"/>
    <w:rsid w:val="004C231C"/>
    <w:rsid w:val="004C7B8E"/>
    <w:rsid w:val="004D57FE"/>
    <w:rsid w:val="004E52A1"/>
    <w:rsid w:val="004F2E2C"/>
    <w:rsid w:val="004F782A"/>
    <w:rsid w:val="00517E47"/>
    <w:rsid w:val="005221FF"/>
    <w:rsid w:val="00544A56"/>
    <w:rsid w:val="005477E3"/>
    <w:rsid w:val="005545C4"/>
    <w:rsid w:val="00567479"/>
    <w:rsid w:val="005700EF"/>
    <w:rsid w:val="005A077B"/>
    <w:rsid w:val="005A2B3F"/>
    <w:rsid w:val="005C212A"/>
    <w:rsid w:val="005C28FF"/>
    <w:rsid w:val="005C4A2B"/>
    <w:rsid w:val="005C7A52"/>
    <w:rsid w:val="005D54D8"/>
    <w:rsid w:val="005E2907"/>
    <w:rsid w:val="005E3AC6"/>
    <w:rsid w:val="0060599B"/>
    <w:rsid w:val="00625BB2"/>
    <w:rsid w:val="00637A92"/>
    <w:rsid w:val="00644A2E"/>
    <w:rsid w:val="006475B3"/>
    <w:rsid w:val="00650721"/>
    <w:rsid w:val="00664B27"/>
    <w:rsid w:val="00665169"/>
    <w:rsid w:val="00693834"/>
    <w:rsid w:val="006A00C0"/>
    <w:rsid w:val="006A106F"/>
    <w:rsid w:val="006B14E2"/>
    <w:rsid w:val="006E34D5"/>
    <w:rsid w:val="006F2C04"/>
    <w:rsid w:val="00700055"/>
    <w:rsid w:val="00701BAA"/>
    <w:rsid w:val="0071173C"/>
    <w:rsid w:val="00715C25"/>
    <w:rsid w:val="007161C0"/>
    <w:rsid w:val="00722573"/>
    <w:rsid w:val="00731B4D"/>
    <w:rsid w:val="007605B9"/>
    <w:rsid w:val="00760911"/>
    <w:rsid w:val="00763387"/>
    <w:rsid w:val="00763EDB"/>
    <w:rsid w:val="007661A4"/>
    <w:rsid w:val="00766DC2"/>
    <w:rsid w:val="007844EF"/>
    <w:rsid w:val="007941CD"/>
    <w:rsid w:val="007A08B9"/>
    <w:rsid w:val="007E0B15"/>
    <w:rsid w:val="007F3AE4"/>
    <w:rsid w:val="007F5D52"/>
    <w:rsid w:val="008012FE"/>
    <w:rsid w:val="00820735"/>
    <w:rsid w:val="008224E1"/>
    <w:rsid w:val="00833415"/>
    <w:rsid w:val="00846057"/>
    <w:rsid w:val="0086304B"/>
    <w:rsid w:val="008778F9"/>
    <w:rsid w:val="00886E49"/>
    <w:rsid w:val="008A6EB9"/>
    <w:rsid w:val="008B5F42"/>
    <w:rsid w:val="008E7D58"/>
    <w:rsid w:val="008F7354"/>
    <w:rsid w:val="008F7420"/>
    <w:rsid w:val="00900C51"/>
    <w:rsid w:val="00912BA0"/>
    <w:rsid w:val="009539FD"/>
    <w:rsid w:val="00960FF2"/>
    <w:rsid w:val="00977034"/>
    <w:rsid w:val="00990F52"/>
    <w:rsid w:val="009B3DA1"/>
    <w:rsid w:val="009C7D35"/>
    <w:rsid w:val="009E4184"/>
    <w:rsid w:val="009F15A7"/>
    <w:rsid w:val="009F19B3"/>
    <w:rsid w:val="009F5520"/>
    <w:rsid w:val="00A05B16"/>
    <w:rsid w:val="00A12C17"/>
    <w:rsid w:val="00A14502"/>
    <w:rsid w:val="00A157C9"/>
    <w:rsid w:val="00A26A8B"/>
    <w:rsid w:val="00A52F14"/>
    <w:rsid w:val="00A84D9C"/>
    <w:rsid w:val="00A9110A"/>
    <w:rsid w:val="00AD2DA5"/>
    <w:rsid w:val="00B001B6"/>
    <w:rsid w:val="00B02CDD"/>
    <w:rsid w:val="00B07849"/>
    <w:rsid w:val="00B23A48"/>
    <w:rsid w:val="00B424DC"/>
    <w:rsid w:val="00B47190"/>
    <w:rsid w:val="00B53DE8"/>
    <w:rsid w:val="00B53E54"/>
    <w:rsid w:val="00B625BC"/>
    <w:rsid w:val="00B723B1"/>
    <w:rsid w:val="00B76308"/>
    <w:rsid w:val="00BA29FA"/>
    <w:rsid w:val="00BA5C01"/>
    <w:rsid w:val="00BB4DB4"/>
    <w:rsid w:val="00BD2846"/>
    <w:rsid w:val="00BE02E3"/>
    <w:rsid w:val="00BE2CF4"/>
    <w:rsid w:val="00BE4C3F"/>
    <w:rsid w:val="00BE5111"/>
    <w:rsid w:val="00BE6C79"/>
    <w:rsid w:val="00BF4A42"/>
    <w:rsid w:val="00C07256"/>
    <w:rsid w:val="00C25793"/>
    <w:rsid w:val="00C360FE"/>
    <w:rsid w:val="00C537F8"/>
    <w:rsid w:val="00C60678"/>
    <w:rsid w:val="00C75ADD"/>
    <w:rsid w:val="00C93509"/>
    <w:rsid w:val="00C962AF"/>
    <w:rsid w:val="00C97A22"/>
    <w:rsid w:val="00CB2035"/>
    <w:rsid w:val="00CB7254"/>
    <w:rsid w:val="00CE6CC1"/>
    <w:rsid w:val="00D077D6"/>
    <w:rsid w:val="00D1581F"/>
    <w:rsid w:val="00D20EF8"/>
    <w:rsid w:val="00D24145"/>
    <w:rsid w:val="00D52B14"/>
    <w:rsid w:val="00D62AE5"/>
    <w:rsid w:val="00D678FD"/>
    <w:rsid w:val="00D719E9"/>
    <w:rsid w:val="00D71E86"/>
    <w:rsid w:val="00D80023"/>
    <w:rsid w:val="00D80162"/>
    <w:rsid w:val="00DD36C1"/>
    <w:rsid w:val="00DE7D79"/>
    <w:rsid w:val="00DF0C4B"/>
    <w:rsid w:val="00E00293"/>
    <w:rsid w:val="00E023B3"/>
    <w:rsid w:val="00E03D27"/>
    <w:rsid w:val="00E063E0"/>
    <w:rsid w:val="00E10790"/>
    <w:rsid w:val="00E15216"/>
    <w:rsid w:val="00E16AB3"/>
    <w:rsid w:val="00E5075A"/>
    <w:rsid w:val="00E711A2"/>
    <w:rsid w:val="00EB1756"/>
    <w:rsid w:val="00EE11CC"/>
    <w:rsid w:val="00F0065F"/>
    <w:rsid w:val="00F138B2"/>
    <w:rsid w:val="00F2705A"/>
    <w:rsid w:val="00F3307A"/>
    <w:rsid w:val="00F35468"/>
    <w:rsid w:val="00F42C95"/>
    <w:rsid w:val="00F51298"/>
    <w:rsid w:val="00F61E4C"/>
    <w:rsid w:val="00F85378"/>
    <w:rsid w:val="00FB1F6F"/>
    <w:rsid w:val="00FB323A"/>
    <w:rsid w:val="00FB46BD"/>
    <w:rsid w:val="00FB68D9"/>
    <w:rsid w:val="00FC6193"/>
    <w:rsid w:val="00FD227C"/>
    <w:rsid w:val="00FD2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8358">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634">
      <w:bodyDiv w:val="1"/>
      <w:marLeft w:val="0"/>
      <w:marRight w:val="0"/>
      <w:marTop w:val="0"/>
      <w:marBottom w:val="0"/>
      <w:divBdr>
        <w:top w:val="none" w:sz="0" w:space="0" w:color="auto"/>
        <w:left w:val="none" w:sz="0" w:space="0" w:color="auto"/>
        <w:bottom w:val="none" w:sz="0" w:space="0" w:color="auto"/>
        <w:right w:val="none" w:sz="0" w:space="0" w:color="auto"/>
      </w:divBdr>
      <w:divsChild>
        <w:div w:id="1933394038">
          <w:marLeft w:val="446"/>
          <w:marRight w:val="0"/>
          <w:marTop w:val="360"/>
          <w:marBottom w:val="120"/>
          <w:divBdr>
            <w:top w:val="none" w:sz="0" w:space="0" w:color="auto"/>
            <w:left w:val="none" w:sz="0" w:space="0" w:color="auto"/>
            <w:bottom w:val="none" w:sz="0" w:space="0" w:color="auto"/>
            <w:right w:val="none" w:sz="0" w:space="0" w:color="auto"/>
          </w:divBdr>
        </w:div>
        <w:div w:id="312759000">
          <w:marLeft w:val="446"/>
          <w:marRight w:val="0"/>
          <w:marTop w:val="360"/>
          <w:marBottom w:val="120"/>
          <w:divBdr>
            <w:top w:val="none" w:sz="0" w:space="0" w:color="auto"/>
            <w:left w:val="none" w:sz="0" w:space="0" w:color="auto"/>
            <w:bottom w:val="none" w:sz="0" w:space="0" w:color="auto"/>
            <w:right w:val="none" w:sz="0" w:space="0" w:color="auto"/>
          </w:divBdr>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2350</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2019-03-06T10:17:00Z</dcterms:created>
  <dcterms:modified xsi:type="dcterms:W3CDTF">2019-03-08T10:42:00Z</dcterms:modified>
</cp:coreProperties>
</file>